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259" w:rsidRDefault="00B3411F">
      <w:pPr>
        <w:rPr>
          <w:rFonts w:ascii="微软雅黑" w:eastAsia="微软雅黑" w:hAnsi="微软雅黑" w:cs="微软雅黑"/>
          <w:sz w:val="32"/>
        </w:rPr>
      </w:pPr>
      <w:bookmarkStart w:id="0" w:name="_GoBack"/>
      <w:bookmarkEnd w:id="0"/>
      <w:r>
        <w:rPr>
          <w:rFonts w:ascii="微软雅黑" w:eastAsia="微软雅黑" w:hAnsi="微软雅黑" w:cs="微软雅黑" w:hint="eastAsia"/>
          <w:sz w:val="32"/>
        </w:rPr>
        <w:t>附件</w:t>
      </w:r>
    </w:p>
    <w:p w:rsidR="00D64259" w:rsidRDefault="00B3411F">
      <w:pPr>
        <w:jc w:val="center"/>
        <w:rPr>
          <w:rFonts w:eastAsia="仿宋"/>
          <w:b/>
          <w:bCs/>
          <w:sz w:val="44"/>
          <w:szCs w:val="36"/>
        </w:rPr>
      </w:pPr>
      <w:r>
        <w:rPr>
          <w:rFonts w:ascii="方正小标宋简体" w:eastAsia="方正小标宋简体" w:hAnsi="方正小标宋简体" w:cs="方正小标宋简体" w:hint="eastAsia"/>
          <w:sz w:val="32"/>
          <w:szCs w:val="24"/>
        </w:rPr>
        <w:t>生物医学新技术临床研究备案完成项目基本信息（第</w:t>
      </w:r>
      <w:r>
        <w:rPr>
          <w:rFonts w:ascii="方正小标宋简体" w:eastAsia="方正小标宋简体" w:hAnsi="方正小标宋简体" w:cs="方正小标宋简体" w:hint="eastAsia"/>
          <w:sz w:val="32"/>
          <w:szCs w:val="24"/>
        </w:rPr>
        <w:t>3</w:t>
      </w:r>
      <w:r>
        <w:rPr>
          <w:rFonts w:ascii="方正小标宋简体" w:eastAsia="方正小标宋简体" w:hAnsi="方正小标宋简体" w:cs="方正小标宋简体" w:hint="eastAsia"/>
          <w:sz w:val="32"/>
          <w:szCs w:val="24"/>
        </w:rPr>
        <w:t>批）</w:t>
      </w:r>
    </w:p>
    <w:tbl>
      <w:tblPr>
        <w:tblW w:w="14369" w:type="dxa"/>
        <w:jc w:val="center"/>
        <w:tblLayout w:type="fixed"/>
        <w:tblLook w:val="04A0" w:firstRow="1" w:lastRow="0" w:firstColumn="1" w:lastColumn="0" w:noHBand="0" w:noVBand="1"/>
      </w:tblPr>
      <w:tblGrid>
        <w:gridCol w:w="878"/>
        <w:gridCol w:w="1814"/>
        <w:gridCol w:w="6151"/>
        <w:gridCol w:w="3060"/>
        <w:gridCol w:w="2466"/>
      </w:tblGrid>
      <w:tr w:rsidR="00D64259">
        <w:trPr>
          <w:trHeight w:val="808"/>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b/>
                <w:bCs/>
                <w:color w:val="000000"/>
                <w:sz w:val="28"/>
                <w:szCs w:val="21"/>
              </w:rPr>
            </w:pPr>
            <w:r>
              <w:rPr>
                <w:rFonts w:eastAsia="仿宋" w:cs="宋体" w:hint="eastAsia"/>
                <w:b/>
                <w:bCs/>
                <w:color w:val="000000"/>
                <w:kern w:val="0"/>
                <w:sz w:val="28"/>
                <w:szCs w:val="21"/>
                <w:lang w:bidi="ar"/>
              </w:rPr>
              <w:t>序号</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b/>
                <w:bCs/>
                <w:color w:val="000000"/>
                <w:kern w:val="0"/>
                <w:sz w:val="28"/>
                <w:szCs w:val="21"/>
                <w:lang w:bidi="ar"/>
              </w:rPr>
            </w:pPr>
            <w:r>
              <w:rPr>
                <w:rFonts w:eastAsia="仿宋" w:cs="宋体" w:hint="eastAsia"/>
                <w:b/>
                <w:bCs/>
                <w:color w:val="000000"/>
                <w:kern w:val="0"/>
                <w:sz w:val="28"/>
                <w:szCs w:val="21"/>
                <w:lang w:bidi="ar"/>
              </w:rPr>
              <w:t>备案号</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b/>
                <w:bCs/>
                <w:color w:val="000000"/>
                <w:sz w:val="28"/>
                <w:szCs w:val="21"/>
              </w:rPr>
            </w:pPr>
            <w:r>
              <w:rPr>
                <w:rFonts w:eastAsia="仿宋" w:cs="宋体" w:hint="eastAsia"/>
                <w:b/>
                <w:bCs/>
                <w:color w:val="000000"/>
                <w:kern w:val="0"/>
                <w:sz w:val="28"/>
                <w:szCs w:val="21"/>
                <w:lang w:bidi="ar"/>
              </w:rPr>
              <w:t>项目名称</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b/>
                <w:bCs/>
                <w:color w:val="000000"/>
                <w:sz w:val="28"/>
                <w:szCs w:val="21"/>
              </w:rPr>
            </w:pPr>
            <w:r>
              <w:rPr>
                <w:rFonts w:eastAsia="仿宋" w:cs="宋体" w:hint="eastAsia"/>
                <w:b/>
                <w:bCs/>
                <w:color w:val="000000"/>
                <w:kern w:val="0"/>
                <w:sz w:val="28"/>
                <w:szCs w:val="21"/>
                <w:lang w:bidi="ar"/>
              </w:rPr>
              <w:t>临床研究发起机构</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b/>
                <w:bCs/>
                <w:color w:val="000000"/>
                <w:sz w:val="28"/>
                <w:szCs w:val="21"/>
              </w:rPr>
            </w:pPr>
            <w:r>
              <w:rPr>
                <w:rFonts w:eastAsia="仿宋" w:cs="宋体" w:hint="eastAsia"/>
                <w:b/>
                <w:bCs/>
                <w:color w:val="000000"/>
                <w:kern w:val="0"/>
                <w:sz w:val="28"/>
                <w:szCs w:val="21"/>
                <w:lang w:bidi="ar"/>
              </w:rPr>
              <w:t>临床研究机构</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sz w:val="28"/>
                <w:szCs w:val="21"/>
              </w:rPr>
            </w:pPr>
            <w:r>
              <w:rPr>
                <w:rFonts w:eastAsia="仿宋" w:cs="宋体" w:hint="eastAsia"/>
                <w:color w:val="000000"/>
                <w:kern w:val="0"/>
                <w:sz w:val="28"/>
                <w:szCs w:val="21"/>
                <w:lang w:bidi="ar"/>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宋体"/>
                <w:color w:val="000000"/>
                <w:sz w:val="24"/>
              </w:rPr>
            </w:pPr>
            <w:r>
              <w:rPr>
                <w:rFonts w:eastAsia="仿宋_GB2312" w:cs="仿宋_GB2312" w:hint="eastAsia"/>
                <w:color w:val="000000"/>
                <w:kern w:val="0"/>
                <w:sz w:val="24"/>
                <w:szCs w:val="21"/>
                <w:lang w:bidi="ar"/>
              </w:rPr>
              <w:t>MR-N-44-2026-000014</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宋体"/>
                <w:color w:val="000000"/>
                <w:sz w:val="24"/>
              </w:rPr>
            </w:pPr>
            <w:r>
              <w:rPr>
                <w:rFonts w:eastAsia="仿宋_GB2312" w:cs="仿宋_GB2312" w:hint="eastAsia"/>
                <w:color w:val="000000"/>
                <w:kern w:val="0"/>
                <w:sz w:val="24"/>
                <w:szCs w:val="21"/>
                <w:lang w:bidi="ar"/>
              </w:rPr>
              <w:t>观察和评估基因修饰的类</w:t>
            </w:r>
            <w:r>
              <w:rPr>
                <w:rFonts w:eastAsia="仿宋_GB2312" w:cs="仿宋_GB2312" w:hint="eastAsia"/>
                <w:color w:val="000000"/>
                <w:kern w:val="0"/>
                <w:sz w:val="24"/>
                <w:szCs w:val="21"/>
                <w:lang w:bidi="ar"/>
              </w:rPr>
              <w:t>TIL</w:t>
            </w:r>
            <w:r>
              <w:rPr>
                <w:rFonts w:eastAsia="仿宋_GB2312" w:cs="仿宋_GB2312" w:hint="eastAsia"/>
                <w:color w:val="000000"/>
                <w:kern w:val="0"/>
                <w:sz w:val="24"/>
                <w:szCs w:val="21"/>
                <w:lang w:bidi="ar"/>
              </w:rPr>
              <w:t>细胞（</w:t>
            </w:r>
            <w:r>
              <w:rPr>
                <w:rFonts w:eastAsia="仿宋_GB2312" w:cs="仿宋_GB2312" w:hint="eastAsia"/>
                <w:color w:val="000000"/>
                <w:kern w:val="0"/>
                <w:sz w:val="24"/>
                <w:szCs w:val="21"/>
                <w:lang w:bidi="ar"/>
              </w:rPr>
              <w:t>610c</w:t>
            </w:r>
            <w:r>
              <w:rPr>
                <w:rFonts w:eastAsia="仿宋_GB2312" w:cs="仿宋_GB2312" w:hint="eastAsia"/>
                <w:color w:val="000000"/>
                <w:kern w:val="0"/>
                <w:sz w:val="24"/>
                <w:szCs w:val="21"/>
                <w:lang w:bidi="ar"/>
              </w:rPr>
              <w:t>注射液）治疗复发或转移性鼻咽癌患者的安全性和有效性的临床研究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宋体"/>
                <w:color w:val="000000"/>
                <w:sz w:val="24"/>
              </w:rPr>
            </w:pPr>
            <w:r>
              <w:rPr>
                <w:rFonts w:eastAsia="仿宋_GB2312" w:cs="仿宋_GB2312" w:hint="eastAsia"/>
                <w:color w:val="000000"/>
                <w:kern w:val="0"/>
                <w:sz w:val="24"/>
                <w:szCs w:val="21"/>
                <w:lang w:bidi="ar"/>
              </w:rPr>
              <w:t>中山大学肿瘤防治中心</w:t>
            </w:r>
            <w:r>
              <w:rPr>
                <w:rFonts w:eastAsia="仿宋_GB2312" w:cs="仿宋_GB2312" w:hint="eastAsia"/>
                <w:color w:val="000000"/>
                <w:kern w:val="0"/>
                <w:sz w:val="24"/>
                <w:szCs w:val="21"/>
                <w:lang w:bidi="ar"/>
              </w:rPr>
              <w:t>(</w:t>
            </w:r>
            <w:r>
              <w:rPr>
                <w:rFonts w:eastAsia="仿宋_GB2312" w:cs="仿宋_GB2312" w:hint="eastAsia"/>
                <w:color w:val="000000"/>
                <w:kern w:val="0"/>
                <w:sz w:val="24"/>
                <w:szCs w:val="21"/>
                <w:lang w:bidi="ar"/>
              </w:rPr>
              <w:t>中山大学附属肿瘤医院、中山大学肿瘤研究所</w:t>
            </w:r>
            <w:r>
              <w:rPr>
                <w:rFonts w:eastAsia="仿宋_GB2312" w:cs="仿宋_GB2312" w:hint="eastAsia"/>
                <w:color w:val="000000"/>
                <w:kern w:val="0"/>
                <w:sz w:val="24"/>
                <w:szCs w:val="21"/>
                <w:lang w:bidi="ar"/>
              </w:rPr>
              <w:t>)</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宋体"/>
                <w:color w:val="000000"/>
                <w:sz w:val="24"/>
              </w:rPr>
            </w:pPr>
            <w:r>
              <w:rPr>
                <w:rFonts w:eastAsia="仿宋_GB2312" w:cs="仿宋_GB2312" w:hint="eastAsia"/>
                <w:color w:val="000000"/>
                <w:kern w:val="0"/>
                <w:sz w:val="24"/>
                <w:szCs w:val="21"/>
                <w:lang w:bidi="ar"/>
              </w:rPr>
              <w:t>中山大学肿瘤防治中心</w:t>
            </w:r>
            <w:r>
              <w:rPr>
                <w:rFonts w:eastAsia="仿宋_GB2312" w:cs="仿宋_GB2312" w:hint="eastAsia"/>
                <w:color w:val="000000"/>
                <w:kern w:val="0"/>
                <w:sz w:val="24"/>
                <w:szCs w:val="21"/>
                <w:lang w:bidi="ar"/>
              </w:rPr>
              <w:t>(</w:t>
            </w:r>
            <w:r>
              <w:rPr>
                <w:rFonts w:eastAsia="仿宋_GB2312" w:cs="仿宋_GB2312" w:hint="eastAsia"/>
                <w:color w:val="000000"/>
                <w:kern w:val="0"/>
                <w:sz w:val="24"/>
                <w:szCs w:val="21"/>
                <w:lang w:bidi="ar"/>
              </w:rPr>
              <w:t>中山大学附属肿瘤医院、中山大学肿瘤研究所</w:t>
            </w:r>
            <w:r>
              <w:rPr>
                <w:rFonts w:eastAsia="仿宋_GB2312" w:cs="仿宋_GB2312" w:hint="eastAsia"/>
                <w:color w:val="000000"/>
                <w:kern w:val="0"/>
                <w:sz w:val="24"/>
                <w:szCs w:val="21"/>
                <w:lang w:bidi="ar"/>
              </w:rPr>
              <w:t>)</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sz w:val="28"/>
                <w:szCs w:val="21"/>
              </w:rPr>
            </w:pPr>
            <w:r>
              <w:rPr>
                <w:rFonts w:eastAsia="仿宋" w:cs="宋体" w:hint="eastAsia"/>
                <w:color w:val="000000"/>
                <w:kern w:val="0"/>
                <w:sz w:val="28"/>
                <w:szCs w:val="21"/>
                <w:lang w:bidi="ar"/>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宋体"/>
                <w:color w:val="000000"/>
                <w:sz w:val="24"/>
              </w:rPr>
            </w:pPr>
            <w:r>
              <w:rPr>
                <w:rFonts w:eastAsia="仿宋_GB2312" w:cs="仿宋_GB2312" w:hint="eastAsia"/>
                <w:color w:val="000000"/>
                <w:kern w:val="0"/>
                <w:sz w:val="24"/>
                <w:szCs w:val="21"/>
                <w:lang w:bidi="ar"/>
              </w:rPr>
              <w:t>MR-N-11-2026-000015</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宋体"/>
                <w:color w:val="000000"/>
                <w:sz w:val="24"/>
              </w:rPr>
            </w:pPr>
            <w:r>
              <w:rPr>
                <w:rFonts w:eastAsia="仿宋_GB2312" w:cs="仿宋_GB2312" w:hint="eastAsia"/>
                <w:color w:val="000000"/>
                <w:kern w:val="0"/>
                <w:sz w:val="24"/>
                <w:szCs w:val="21"/>
                <w:lang w:bidi="ar"/>
              </w:rPr>
              <w:t>观察和评估</w:t>
            </w:r>
            <w:r>
              <w:rPr>
                <w:rFonts w:eastAsia="仿宋_GB2312" w:cs="仿宋_GB2312" w:hint="eastAsia"/>
                <w:color w:val="000000"/>
                <w:kern w:val="0"/>
                <w:sz w:val="24"/>
                <w:szCs w:val="21"/>
                <w:lang w:bidi="ar"/>
              </w:rPr>
              <w:t>610c</w:t>
            </w:r>
            <w:r>
              <w:rPr>
                <w:rFonts w:eastAsia="仿宋_GB2312" w:cs="仿宋_GB2312" w:hint="eastAsia"/>
                <w:color w:val="000000"/>
                <w:kern w:val="0"/>
                <w:sz w:val="24"/>
                <w:szCs w:val="21"/>
                <w:lang w:bidi="ar"/>
              </w:rPr>
              <w:t>注射液治疗肝胆系统恶性肿瘤患者的安全性和有效性的临床研究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宋体"/>
                <w:color w:val="000000"/>
                <w:sz w:val="24"/>
              </w:rPr>
            </w:pPr>
            <w:r>
              <w:rPr>
                <w:rFonts w:eastAsia="仿宋_GB2312" w:cs="仿宋_GB2312" w:hint="eastAsia"/>
                <w:color w:val="000000"/>
                <w:kern w:val="0"/>
                <w:sz w:val="24"/>
                <w:szCs w:val="21"/>
                <w:lang w:bidi="ar"/>
              </w:rPr>
              <w:t>中国医学科学院北京协和医院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宋体"/>
                <w:color w:val="000000"/>
                <w:sz w:val="24"/>
              </w:rPr>
            </w:pPr>
            <w:r>
              <w:rPr>
                <w:rFonts w:eastAsia="仿宋_GB2312" w:cs="仿宋_GB2312" w:hint="eastAsia"/>
                <w:color w:val="000000"/>
                <w:kern w:val="0"/>
                <w:sz w:val="24"/>
                <w:szCs w:val="21"/>
                <w:lang w:bidi="ar"/>
              </w:rPr>
              <w:t>中国医学科学院北京协和医院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MR-N-37-2026-000016</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脐带间充质干细胞联合透明质酸移植治疗早发性卵巢功能不全的安全性和有效性平行对照临床研究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山东省齐鲁干细胞工程有限公司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山东大学第二医院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MR-N-31-2026-000017</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Astem-101</w:t>
            </w:r>
            <w:r>
              <w:rPr>
                <w:rFonts w:eastAsia="仿宋_GB2312" w:cs="仿宋_GB2312" w:hint="eastAsia"/>
                <w:color w:val="000000"/>
                <w:kern w:val="0"/>
                <w:sz w:val="24"/>
                <w:szCs w:val="21"/>
                <w:lang w:bidi="ar"/>
              </w:rPr>
              <w:t>人脐带间充质干细胞（</w:t>
            </w:r>
            <w:r>
              <w:rPr>
                <w:rFonts w:eastAsia="仿宋_GB2312" w:cs="仿宋_GB2312" w:hint="eastAsia"/>
                <w:color w:val="000000"/>
                <w:kern w:val="0"/>
                <w:sz w:val="24"/>
                <w:szCs w:val="21"/>
                <w:lang w:bidi="ar"/>
              </w:rPr>
              <w:t>hUC-MSCs</w:t>
            </w:r>
            <w:r>
              <w:rPr>
                <w:rFonts w:eastAsia="仿宋_GB2312" w:cs="仿宋_GB2312" w:hint="eastAsia"/>
                <w:color w:val="000000"/>
                <w:kern w:val="0"/>
                <w:sz w:val="24"/>
                <w:szCs w:val="21"/>
                <w:lang w:bidi="ar"/>
              </w:rPr>
              <w:t>）注射液治疗</w:t>
            </w:r>
            <w:r>
              <w:rPr>
                <w:rFonts w:eastAsia="仿宋_GB2312" w:cs="仿宋_GB2312" w:hint="eastAsia"/>
                <w:color w:val="000000"/>
                <w:kern w:val="0"/>
                <w:sz w:val="24"/>
                <w:szCs w:val="21"/>
                <w:lang w:bidi="ar"/>
              </w:rPr>
              <w:t>2</w:t>
            </w:r>
            <w:r>
              <w:rPr>
                <w:rFonts w:eastAsia="仿宋_GB2312" w:cs="仿宋_GB2312" w:hint="eastAsia"/>
                <w:color w:val="000000"/>
                <w:kern w:val="0"/>
                <w:sz w:val="24"/>
                <w:szCs w:val="21"/>
                <w:lang w:bidi="ar"/>
              </w:rPr>
              <w:t>型糖尿病合并中、重度勃起功能障碍（</w:t>
            </w:r>
            <w:r>
              <w:rPr>
                <w:rFonts w:eastAsia="仿宋_GB2312" w:cs="仿宋_GB2312" w:hint="eastAsia"/>
                <w:color w:val="000000"/>
                <w:kern w:val="0"/>
                <w:sz w:val="24"/>
                <w:szCs w:val="21"/>
                <w:lang w:bidi="ar"/>
              </w:rPr>
              <w:t>ED</w:t>
            </w:r>
            <w:r>
              <w:rPr>
                <w:rFonts w:eastAsia="仿宋_GB2312" w:cs="仿宋_GB2312" w:hint="eastAsia"/>
                <w:color w:val="000000"/>
                <w:kern w:val="0"/>
                <w:sz w:val="24"/>
                <w:szCs w:val="21"/>
                <w:lang w:bidi="ar"/>
              </w:rPr>
              <w:t>）的非随机、开放、单臂、探索性临床研究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Style w:val="font11"/>
                <w:rFonts w:ascii="Times New Roman" w:hint="default"/>
                <w:sz w:val="24"/>
                <w:szCs w:val="21"/>
                <w:lang w:bidi="ar"/>
              </w:rPr>
              <w:t>上海昂</w:t>
            </w:r>
            <w:r>
              <w:rPr>
                <w:rStyle w:val="font31"/>
                <w:rFonts w:ascii="Times New Roman" w:eastAsia="仿宋_GB2312" w:hAnsi="Times New Roman" w:hint="default"/>
                <w:sz w:val="24"/>
                <w:szCs w:val="21"/>
                <w:lang w:bidi="ar"/>
              </w:rPr>
              <w:t>昇</w:t>
            </w:r>
            <w:r>
              <w:rPr>
                <w:rStyle w:val="font11"/>
                <w:rFonts w:ascii="Times New Roman" w:hint="default"/>
                <w:sz w:val="24"/>
                <w:szCs w:val="21"/>
                <w:lang w:bidi="ar"/>
              </w:rPr>
              <w:t>生物医药科技有限公司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上海交通大学医学院附属仁济医院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MR-N-33-2026-000018</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一项靶向</w:t>
            </w:r>
            <w:r>
              <w:rPr>
                <w:rFonts w:eastAsia="仿宋_GB2312" w:cs="仿宋_GB2312" w:hint="eastAsia"/>
                <w:color w:val="000000"/>
                <w:kern w:val="0"/>
                <w:sz w:val="24"/>
                <w:szCs w:val="21"/>
                <w:lang w:bidi="ar"/>
              </w:rPr>
              <w:t>KRAS</w:t>
            </w:r>
            <w:r>
              <w:rPr>
                <w:rFonts w:eastAsia="仿宋_GB2312" w:cs="仿宋_GB2312" w:hint="eastAsia"/>
                <w:color w:val="000000"/>
                <w:kern w:val="0"/>
                <w:sz w:val="24"/>
                <w:szCs w:val="21"/>
                <w:lang w:bidi="ar"/>
              </w:rPr>
              <w:t>突变的</w:t>
            </w:r>
            <w:r>
              <w:rPr>
                <w:rFonts w:eastAsia="仿宋_GB2312" w:cs="仿宋_GB2312" w:hint="eastAsia"/>
                <w:color w:val="000000"/>
                <w:kern w:val="0"/>
                <w:sz w:val="24"/>
                <w:szCs w:val="21"/>
                <w:lang w:bidi="ar"/>
              </w:rPr>
              <w:t>T</w:t>
            </w:r>
            <w:r>
              <w:rPr>
                <w:rFonts w:eastAsia="仿宋_GB2312" w:cs="仿宋_GB2312" w:hint="eastAsia"/>
                <w:color w:val="000000"/>
                <w:kern w:val="0"/>
                <w:sz w:val="24"/>
                <w:szCs w:val="21"/>
                <w:lang w:bidi="ar"/>
              </w:rPr>
              <w:t>细胞受体基因工程改造特异性</w:t>
            </w:r>
            <w:r>
              <w:rPr>
                <w:rFonts w:eastAsia="仿宋_GB2312" w:cs="仿宋_GB2312" w:hint="eastAsia"/>
                <w:color w:val="000000"/>
                <w:kern w:val="0"/>
                <w:sz w:val="24"/>
                <w:szCs w:val="21"/>
                <w:lang w:bidi="ar"/>
              </w:rPr>
              <w:t>TGF-</w:t>
            </w:r>
            <w:r>
              <w:rPr>
                <w:rFonts w:eastAsia="仿宋_GB2312" w:cs="仿宋_GB2312" w:hint="eastAsia"/>
                <w:color w:val="000000"/>
                <w:kern w:val="0"/>
                <w:sz w:val="24"/>
                <w:szCs w:val="21"/>
                <w:lang w:bidi="ar"/>
              </w:rPr>
              <w:t>β负受体</w:t>
            </w:r>
            <w:r>
              <w:rPr>
                <w:rFonts w:eastAsia="仿宋_GB2312" w:cs="仿宋_GB2312" w:hint="eastAsia"/>
                <w:color w:val="000000"/>
                <w:kern w:val="0"/>
                <w:sz w:val="24"/>
                <w:szCs w:val="21"/>
                <w:lang w:bidi="ar"/>
              </w:rPr>
              <w:t>T</w:t>
            </w:r>
            <w:r>
              <w:rPr>
                <w:rFonts w:eastAsia="仿宋_GB2312" w:cs="仿宋_GB2312" w:hint="eastAsia"/>
                <w:color w:val="000000"/>
                <w:kern w:val="0"/>
                <w:sz w:val="24"/>
                <w:szCs w:val="21"/>
                <w:lang w:bidi="ar"/>
              </w:rPr>
              <w:t>细胞治疗晚期恶性实体瘤的</w:t>
            </w:r>
            <w:r>
              <w:rPr>
                <w:rFonts w:eastAsia="仿宋_GB2312" w:cs="仿宋_GB2312" w:hint="eastAsia"/>
                <w:color w:val="000000"/>
                <w:kern w:val="0"/>
                <w:sz w:val="24"/>
                <w:szCs w:val="21"/>
                <w:lang w:bidi="ar"/>
              </w:rPr>
              <w:t>I</w:t>
            </w:r>
            <w:r>
              <w:rPr>
                <w:rFonts w:eastAsia="仿宋_GB2312" w:cs="仿宋_GB2312" w:hint="eastAsia"/>
                <w:color w:val="000000"/>
                <w:kern w:val="0"/>
                <w:sz w:val="24"/>
                <w:szCs w:val="21"/>
                <w:lang w:bidi="ar"/>
              </w:rPr>
              <w:t>期开放性、剂量递增临床研究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浙江大学医学院附属第一医院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浙江大学医学院附属第一医院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MR-N-42-2026-000019</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电针疗法联合静脉注射脐带间充质干细胞修复薄型子宫内膜损伤的临床研究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襄阳市中心医院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襄阳市中心医院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MR-N-31-2026-000020</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在接受标准治疗的新诊断胶质母细胞瘤（</w:t>
            </w:r>
            <w:r>
              <w:rPr>
                <w:rFonts w:eastAsia="仿宋_GB2312" w:cs="仿宋_GB2312" w:hint="eastAsia"/>
                <w:color w:val="000000"/>
                <w:kern w:val="0"/>
                <w:sz w:val="24"/>
                <w:szCs w:val="21"/>
                <w:lang w:bidi="ar"/>
              </w:rPr>
              <w:t>nGBM</w:t>
            </w:r>
            <w:r>
              <w:rPr>
                <w:rFonts w:eastAsia="仿宋_GB2312" w:cs="仿宋_GB2312" w:hint="eastAsia"/>
                <w:color w:val="000000"/>
                <w:kern w:val="0"/>
                <w:sz w:val="24"/>
                <w:szCs w:val="21"/>
                <w:lang w:bidi="ar"/>
              </w:rPr>
              <w:t>）患者中评价格乐登赛有效性和安全性的多中心、随机、开放和对照的临床研究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上海惠盾生物技术有限公司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上海市第一人民医院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lastRenderedPageBreak/>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MR-N-11-2026-000021</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一项在晚期实体肿瘤受试者中评估</w:t>
            </w:r>
            <w:r>
              <w:rPr>
                <w:rFonts w:eastAsia="仿宋_GB2312" w:cs="仿宋_GB2312" w:hint="eastAsia"/>
                <w:color w:val="000000"/>
                <w:kern w:val="0"/>
                <w:sz w:val="24"/>
                <w:szCs w:val="21"/>
                <w:lang w:bidi="ar"/>
              </w:rPr>
              <w:t xml:space="preserve"> GK01 </w:t>
            </w:r>
            <w:r>
              <w:rPr>
                <w:rFonts w:eastAsia="仿宋_GB2312" w:cs="仿宋_GB2312" w:hint="eastAsia"/>
                <w:color w:val="000000"/>
                <w:kern w:val="0"/>
                <w:sz w:val="24"/>
                <w:szCs w:val="21"/>
                <w:lang w:bidi="ar"/>
              </w:rPr>
              <w:t>细胞注射液的安全性、药代动力学和初步疗效的单臂开放性临床研究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北京肿瘤医院（北京大学肿瘤医院）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北京肿瘤医院（北京大学肿瘤医院）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9</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MR-N-44-2026-000022</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异体人骨髓间充质干细胞治疗强直性脊柱炎患者安全性和初步有效性的早期探索性临床研究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中山大学附属第八医院（深圳福田）</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中山大学附属第八医院（深圳福田）</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10</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MR-N-44-2026-000023</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异体人骨髓间充质干细胞治疗</w:t>
            </w:r>
            <w:r>
              <w:rPr>
                <w:rFonts w:eastAsia="仿宋_GB2312" w:cs="仿宋_GB2312" w:hint="eastAsia"/>
                <w:color w:val="000000"/>
                <w:kern w:val="0"/>
                <w:sz w:val="24"/>
                <w:szCs w:val="21"/>
                <w:lang w:bidi="ar"/>
              </w:rPr>
              <w:t>2</w:t>
            </w:r>
            <w:r>
              <w:rPr>
                <w:rFonts w:eastAsia="仿宋_GB2312" w:cs="仿宋_GB2312" w:hint="eastAsia"/>
                <w:color w:val="000000"/>
                <w:kern w:val="0"/>
                <w:sz w:val="24"/>
                <w:szCs w:val="21"/>
                <w:lang w:bidi="ar"/>
              </w:rPr>
              <w:t>型糖尿病合并轻度认知功能障碍患者安全性和有效性的早期探索性临床研究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中山大学附属第八医院（深圳福田）</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中山大学附属第八医院（深圳福田）</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MR-N-44-2026-000024</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人脐带间充质干细胞治疗</w:t>
            </w:r>
            <w:r>
              <w:rPr>
                <w:rFonts w:eastAsia="仿宋_GB2312" w:cs="仿宋_GB2312" w:hint="eastAsia"/>
                <w:color w:val="000000"/>
                <w:kern w:val="0"/>
                <w:sz w:val="24"/>
                <w:szCs w:val="21"/>
                <w:lang w:bidi="ar"/>
              </w:rPr>
              <w:t>Alport</w:t>
            </w:r>
            <w:r>
              <w:rPr>
                <w:rFonts w:eastAsia="仿宋_GB2312" w:cs="仿宋_GB2312" w:hint="eastAsia"/>
                <w:color w:val="000000"/>
                <w:kern w:val="0"/>
                <w:sz w:val="24"/>
                <w:szCs w:val="21"/>
                <w:lang w:bidi="ar"/>
              </w:rPr>
              <w:t>综合征的随机、单盲、安慰剂对照、单中心临床研究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北昊干细胞与再生医学研究院有限公司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广州医科大学附属妇女儿童医疗中心</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12</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MR-N-31-2026-000025</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评价抗人</w:t>
            </w:r>
            <w:r>
              <w:rPr>
                <w:rFonts w:eastAsia="仿宋_GB2312" w:cs="仿宋_GB2312" w:hint="eastAsia"/>
                <w:color w:val="000000"/>
                <w:kern w:val="0"/>
                <w:sz w:val="24"/>
                <w:szCs w:val="21"/>
                <w:lang w:bidi="ar"/>
              </w:rPr>
              <w:t>BCMA</w:t>
            </w:r>
            <w:r>
              <w:rPr>
                <w:rFonts w:eastAsia="仿宋_GB2312" w:cs="仿宋_GB2312" w:hint="eastAsia"/>
                <w:color w:val="000000"/>
                <w:kern w:val="0"/>
                <w:sz w:val="24"/>
                <w:szCs w:val="21"/>
                <w:lang w:bidi="ar"/>
              </w:rPr>
              <w:t>×</w:t>
            </w:r>
            <w:r>
              <w:rPr>
                <w:rFonts w:eastAsia="仿宋_GB2312" w:cs="仿宋_GB2312" w:hint="eastAsia"/>
                <w:color w:val="000000"/>
                <w:kern w:val="0"/>
                <w:sz w:val="24"/>
                <w:szCs w:val="21"/>
                <w:lang w:bidi="ar"/>
              </w:rPr>
              <w:t xml:space="preserve">GPRC5D </w:t>
            </w:r>
            <w:r>
              <w:rPr>
                <w:rFonts w:eastAsia="仿宋_GB2312" w:cs="仿宋_GB2312" w:hint="eastAsia"/>
                <w:color w:val="000000"/>
                <w:kern w:val="0"/>
                <w:sz w:val="24"/>
                <w:szCs w:val="21"/>
                <w:lang w:bidi="ar"/>
              </w:rPr>
              <w:t>CAR-NK</w:t>
            </w:r>
            <w:r>
              <w:rPr>
                <w:rFonts w:eastAsia="仿宋_GB2312" w:cs="仿宋_GB2312" w:hint="eastAsia"/>
                <w:color w:val="000000"/>
                <w:kern w:val="0"/>
                <w:sz w:val="24"/>
                <w:szCs w:val="21"/>
                <w:lang w:bidi="ar"/>
              </w:rPr>
              <w:t>细胞注射液在复发或难治性系统性红斑狼疮患者中的安全性及有效性的临床研究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无锡艾斯力创生物技术有限公司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上海交通大学医学院附属仁济医院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13</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MR-N-31-2026-000026</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评价</w:t>
            </w:r>
            <w:r>
              <w:rPr>
                <w:rFonts w:eastAsia="仿宋_GB2312" w:cs="仿宋_GB2312" w:hint="eastAsia"/>
                <w:color w:val="000000"/>
                <w:kern w:val="0"/>
                <w:sz w:val="24"/>
                <w:szCs w:val="21"/>
                <w:lang w:bidi="ar"/>
              </w:rPr>
              <w:t>ACT004</w:t>
            </w:r>
            <w:r>
              <w:rPr>
                <w:rFonts w:eastAsia="仿宋_GB2312" w:cs="仿宋_GB2312" w:hint="eastAsia"/>
                <w:color w:val="000000"/>
                <w:kern w:val="0"/>
                <w:sz w:val="24"/>
                <w:szCs w:val="21"/>
                <w:lang w:bidi="ar"/>
              </w:rPr>
              <w:t>细胞注射液在复发或难治性系统性红斑狼疮患者中的安全性及有效性的临床研究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无锡艾斯力创生物技术有限公司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上海交通大学医学院附属仁济医院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14</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MR-N-31-2026-000027</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一项评价</w:t>
            </w:r>
            <w:r>
              <w:rPr>
                <w:rFonts w:eastAsia="仿宋_GB2312" w:cs="仿宋_GB2312" w:hint="eastAsia"/>
                <w:color w:val="000000"/>
                <w:kern w:val="0"/>
                <w:sz w:val="24"/>
                <w:szCs w:val="21"/>
                <w:lang w:bidi="ar"/>
              </w:rPr>
              <w:t>HCL001</w:t>
            </w:r>
            <w:r>
              <w:rPr>
                <w:rFonts w:eastAsia="仿宋_GB2312" w:cs="仿宋_GB2312" w:hint="eastAsia"/>
                <w:color w:val="000000"/>
                <w:kern w:val="0"/>
                <w:sz w:val="24"/>
                <w:szCs w:val="21"/>
                <w:lang w:bidi="ar"/>
              </w:rPr>
              <w:t>细胞注射液（同种异体肝细胞）治疗失代偿期肝硬化患</w:t>
            </w:r>
            <w:r>
              <w:rPr>
                <w:rFonts w:eastAsia="仿宋_GB2312" w:cs="仿宋_GB2312" w:hint="eastAsia"/>
                <w:color w:val="000000"/>
                <w:kern w:val="0"/>
                <w:sz w:val="24"/>
                <w:szCs w:val="21"/>
                <w:lang w:bidi="ar"/>
              </w:rPr>
              <w:t xml:space="preserve"> </w:t>
            </w:r>
            <w:r>
              <w:rPr>
                <w:rFonts w:eastAsia="仿宋_GB2312" w:cs="仿宋_GB2312" w:hint="eastAsia"/>
                <w:color w:val="000000"/>
                <w:kern w:val="0"/>
                <w:sz w:val="24"/>
                <w:szCs w:val="21"/>
                <w:lang w:bidi="ar"/>
              </w:rPr>
              <w:t>者的安全性、耐受性和初步有效性的探索性临床研究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上海慧存医疗科技有限公司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上海交通大学医学院附属仁济医院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MR-N-31-2026-000028</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人源性神经干细胞治疗缺血性卒中的单中心随机对照研究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上海安集协康生物技术股份有限公司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上海交通大学医学院附属仁济医院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16</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MR-N-44-2026-000029</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异体人骨髓间充质干细胞注射液治疗急性中重症缺血性脑卒中的随机、双盲、安慰剂对照临床研究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中山大学附属第三医院（中山大学肝脏病医院）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中山大学附属第三医院（中山大学肝脏病医院）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17</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MR-N-44-2026-000030</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NK010</w:t>
            </w:r>
            <w:r>
              <w:rPr>
                <w:rFonts w:eastAsia="仿宋_GB2312" w:cs="仿宋_GB2312" w:hint="eastAsia"/>
                <w:color w:val="000000"/>
                <w:kern w:val="0"/>
                <w:sz w:val="24"/>
                <w:szCs w:val="21"/>
                <w:lang w:bidi="ar"/>
              </w:rPr>
              <w:t>注射液在阿尔茨海默病（</w:t>
            </w:r>
            <w:r>
              <w:rPr>
                <w:rFonts w:eastAsia="仿宋_GB2312" w:cs="仿宋_GB2312" w:hint="eastAsia"/>
                <w:color w:val="000000"/>
                <w:kern w:val="0"/>
                <w:sz w:val="24"/>
                <w:szCs w:val="21"/>
                <w:lang w:bidi="ar"/>
              </w:rPr>
              <w:t>AD</w:t>
            </w:r>
            <w:r>
              <w:rPr>
                <w:rFonts w:eastAsia="仿宋_GB2312" w:cs="仿宋_GB2312" w:hint="eastAsia"/>
                <w:color w:val="000000"/>
                <w:kern w:val="0"/>
                <w:sz w:val="24"/>
                <w:szCs w:val="21"/>
                <w:lang w:bidi="ar"/>
              </w:rPr>
              <w:t>）中的安全性及初步疗效的开放、对照临床研究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深圳市第三人民医院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深圳市第三人民医院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18</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MR-N-44-2026-000031</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异体人骨髓间充质干细胞注射液治疗淀粉样脑血管病伴认知障碍的随机、双盲、安慰剂对照临床研究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中山大学附属第三医院（中山大学肝脏病医院）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中山大学附属第三医院（中山大学肝脏病医院）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lastRenderedPageBreak/>
              <w:t>19</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MR-N-11-2026-000032</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低剂量白介素</w:t>
            </w:r>
            <w:r>
              <w:rPr>
                <w:rFonts w:eastAsia="仿宋_GB2312" w:cs="仿宋_GB2312" w:hint="eastAsia"/>
                <w:color w:val="000000"/>
                <w:kern w:val="0"/>
                <w:sz w:val="24"/>
                <w:szCs w:val="21"/>
                <w:lang w:bidi="ar"/>
              </w:rPr>
              <w:t>2</w:t>
            </w:r>
            <w:r>
              <w:rPr>
                <w:rFonts w:eastAsia="仿宋_GB2312" w:cs="仿宋_GB2312" w:hint="eastAsia"/>
                <w:color w:val="000000"/>
                <w:kern w:val="0"/>
                <w:sz w:val="24"/>
                <w:szCs w:val="21"/>
                <w:lang w:bidi="ar"/>
              </w:rPr>
              <w:t>联合供者</w:t>
            </w:r>
            <w:r>
              <w:rPr>
                <w:rFonts w:eastAsia="仿宋_GB2312" w:cs="仿宋_GB2312" w:hint="eastAsia"/>
                <w:color w:val="000000"/>
                <w:kern w:val="0"/>
                <w:sz w:val="24"/>
                <w:szCs w:val="21"/>
                <w:lang w:bidi="ar"/>
              </w:rPr>
              <w:t>NK</w:t>
            </w:r>
            <w:r>
              <w:rPr>
                <w:rFonts w:eastAsia="仿宋_GB2312" w:cs="仿宋_GB2312" w:hint="eastAsia"/>
                <w:color w:val="000000"/>
                <w:kern w:val="0"/>
                <w:sz w:val="24"/>
                <w:szCs w:val="21"/>
                <w:lang w:bidi="ar"/>
              </w:rPr>
              <w:t>细胞输注治疗急性髓系白血病异基因造血干细胞移植后复发的</w:t>
            </w:r>
            <w:r>
              <w:rPr>
                <w:rFonts w:eastAsia="仿宋_GB2312" w:cs="仿宋_GB2312" w:hint="eastAsia"/>
                <w:color w:val="000000"/>
                <w:kern w:val="0"/>
                <w:sz w:val="24"/>
                <w:szCs w:val="21"/>
                <w:lang w:bidi="ar"/>
              </w:rPr>
              <w:t>I</w:t>
            </w:r>
            <w:r>
              <w:rPr>
                <w:rFonts w:eastAsia="仿宋_GB2312" w:cs="仿宋_GB2312" w:hint="eastAsia"/>
                <w:color w:val="000000"/>
                <w:kern w:val="0"/>
                <w:sz w:val="24"/>
                <w:szCs w:val="21"/>
                <w:lang w:bidi="ar"/>
              </w:rPr>
              <w:t>期单臂临床研究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北京大学第一医院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北京大学第一医院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20</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MR-N-44-2026-000033</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蛛网膜下腔移植人脐带间充质干细胞治疗急性期脊髓损伤的临床研究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中山大学附属第三医院（中山大学肝脏病医院）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中山大学附属第三医院（中山大学肝脏病医院）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21</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MR-N-33-2026-000034</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靶向</w:t>
            </w:r>
            <w:r>
              <w:rPr>
                <w:rFonts w:eastAsia="仿宋_GB2312" w:cs="仿宋_GB2312" w:hint="eastAsia"/>
                <w:color w:val="000000"/>
                <w:kern w:val="0"/>
                <w:sz w:val="24"/>
                <w:szCs w:val="21"/>
                <w:lang w:bidi="ar"/>
              </w:rPr>
              <w:t>FAP</w:t>
            </w:r>
            <w:r>
              <w:rPr>
                <w:rFonts w:eastAsia="仿宋_GB2312" w:cs="仿宋_GB2312" w:hint="eastAsia"/>
                <w:color w:val="000000"/>
                <w:kern w:val="0"/>
                <w:sz w:val="24"/>
                <w:szCs w:val="21"/>
                <w:lang w:bidi="ar"/>
              </w:rPr>
              <w:t>免疫抑制性</w:t>
            </w:r>
            <w:r>
              <w:rPr>
                <w:rFonts w:eastAsia="仿宋_GB2312" w:cs="仿宋_GB2312" w:hint="eastAsia"/>
                <w:color w:val="000000"/>
                <w:kern w:val="0"/>
                <w:sz w:val="24"/>
                <w:szCs w:val="21"/>
                <w:lang w:bidi="ar"/>
              </w:rPr>
              <w:t>CAR-DC</w:t>
            </w:r>
            <w:r>
              <w:rPr>
                <w:rFonts w:eastAsia="仿宋_GB2312" w:cs="仿宋_GB2312" w:hint="eastAsia"/>
                <w:color w:val="000000"/>
                <w:kern w:val="0"/>
                <w:sz w:val="24"/>
                <w:szCs w:val="21"/>
                <w:lang w:bidi="ar"/>
              </w:rPr>
              <w:t>治疗终末期扩张型心肌病的安全性及有效性研究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浙江大学医学院附属第二医院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浙江大学医学院附属第二医院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22</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MR-N-31-2026-000035</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 xml:space="preserve">BGT007H </w:t>
            </w:r>
            <w:r>
              <w:rPr>
                <w:rFonts w:eastAsia="仿宋_GB2312" w:cs="仿宋_GB2312" w:hint="eastAsia"/>
                <w:color w:val="000000"/>
                <w:kern w:val="0"/>
                <w:sz w:val="24"/>
                <w:szCs w:val="21"/>
                <w:lang w:bidi="ar"/>
              </w:rPr>
              <w:t>细胞治疗复发</w:t>
            </w:r>
            <w:r>
              <w:rPr>
                <w:rFonts w:eastAsia="仿宋_GB2312" w:cs="仿宋_GB2312" w:hint="eastAsia"/>
                <w:color w:val="000000"/>
                <w:kern w:val="0"/>
                <w:sz w:val="24"/>
                <w:szCs w:val="21"/>
                <w:lang w:bidi="ar"/>
              </w:rPr>
              <w:t>/</w:t>
            </w:r>
            <w:r>
              <w:rPr>
                <w:rFonts w:eastAsia="仿宋_GB2312" w:cs="仿宋_GB2312" w:hint="eastAsia"/>
                <w:color w:val="000000"/>
                <w:kern w:val="0"/>
                <w:sz w:val="24"/>
                <w:szCs w:val="21"/>
                <w:lang w:bidi="ar"/>
              </w:rPr>
              <w:t>难治性胰腺癌患者安全性和初步有效性的临床研究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广州百瑞生物医药科技有限公司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上海交通大学医学院附属仁济医院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23</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MR-N-11-2026-000036</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分泌抗</w:t>
            </w:r>
            <w:r>
              <w:rPr>
                <w:rFonts w:eastAsia="仿宋_GB2312" w:cs="仿宋_GB2312" w:hint="eastAsia"/>
                <w:color w:val="000000"/>
                <w:kern w:val="0"/>
                <w:sz w:val="24"/>
                <w:szCs w:val="21"/>
                <w:lang w:bidi="ar"/>
              </w:rPr>
              <w:t>PD-1ScFv</w:t>
            </w:r>
            <w:r>
              <w:rPr>
                <w:rFonts w:eastAsia="仿宋_GB2312" w:cs="仿宋_GB2312" w:hint="eastAsia"/>
                <w:color w:val="000000"/>
                <w:kern w:val="0"/>
                <w:sz w:val="24"/>
                <w:szCs w:val="21"/>
                <w:lang w:bidi="ar"/>
              </w:rPr>
              <w:t>的多靶点</w:t>
            </w:r>
            <w:r>
              <w:rPr>
                <w:rFonts w:eastAsia="仿宋_GB2312" w:cs="仿宋_GB2312" w:hint="eastAsia"/>
                <w:color w:val="000000"/>
                <w:kern w:val="0"/>
                <w:sz w:val="24"/>
                <w:szCs w:val="21"/>
                <w:lang w:bidi="ar"/>
              </w:rPr>
              <w:t>CAR-T</w:t>
            </w:r>
            <w:r>
              <w:rPr>
                <w:rFonts w:eastAsia="仿宋_GB2312" w:cs="仿宋_GB2312" w:hint="eastAsia"/>
                <w:color w:val="000000"/>
                <w:kern w:val="0"/>
                <w:sz w:val="24"/>
                <w:szCs w:val="21"/>
                <w:lang w:bidi="ar"/>
              </w:rPr>
              <w:t>细胞治疗晚期非小细胞肺癌的临床研究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北京大学第一医院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北京大学第一医院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24</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MR-N-37-2026-000037</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脐带间充质干细胞静脉输注治疗酒精性失代偿期肝硬化的安全性、耐受性及初步有效性临床研究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烟台毓璜顶医院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烟台毓璜顶医院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25</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MR-N-31-2026-000038</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人</w:t>
            </w:r>
            <w:r>
              <w:rPr>
                <w:rFonts w:eastAsia="仿宋_GB2312" w:cs="仿宋_GB2312" w:hint="eastAsia"/>
                <w:color w:val="000000"/>
                <w:kern w:val="0"/>
                <w:sz w:val="24"/>
                <w:szCs w:val="21"/>
                <w:lang w:bidi="ar"/>
              </w:rPr>
              <w:t>GLP-1</w:t>
            </w:r>
            <w:r>
              <w:rPr>
                <w:rFonts w:eastAsia="仿宋_GB2312" w:cs="仿宋_GB2312" w:hint="eastAsia"/>
                <w:color w:val="000000"/>
                <w:kern w:val="0"/>
                <w:sz w:val="24"/>
                <w:szCs w:val="21"/>
                <w:lang w:bidi="ar"/>
              </w:rPr>
              <w:t>和</w:t>
            </w:r>
            <w:r>
              <w:rPr>
                <w:rFonts w:eastAsia="仿宋_GB2312" w:cs="仿宋_GB2312" w:hint="eastAsia"/>
                <w:color w:val="000000"/>
                <w:kern w:val="0"/>
                <w:sz w:val="24"/>
                <w:szCs w:val="21"/>
                <w:lang w:bidi="ar"/>
              </w:rPr>
              <w:t>FGF21</w:t>
            </w:r>
            <w:r>
              <w:rPr>
                <w:rFonts w:eastAsia="仿宋_GB2312" w:cs="仿宋_GB2312" w:hint="eastAsia"/>
                <w:color w:val="000000"/>
                <w:kern w:val="0"/>
                <w:sz w:val="24"/>
                <w:szCs w:val="21"/>
                <w:lang w:bidi="ar"/>
              </w:rPr>
              <w:t>双因子高表达自体脂肪间充质干细胞输入治疗</w:t>
            </w:r>
            <w:r>
              <w:rPr>
                <w:rFonts w:eastAsia="仿宋_GB2312" w:cs="仿宋_GB2312" w:hint="eastAsia"/>
                <w:color w:val="000000"/>
                <w:kern w:val="0"/>
                <w:sz w:val="24"/>
                <w:szCs w:val="21"/>
                <w:lang w:bidi="ar"/>
              </w:rPr>
              <w:t>2</w:t>
            </w:r>
            <w:r>
              <w:rPr>
                <w:rFonts w:eastAsia="仿宋_GB2312" w:cs="仿宋_GB2312" w:hint="eastAsia"/>
                <w:color w:val="000000"/>
                <w:kern w:val="0"/>
                <w:sz w:val="24"/>
                <w:szCs w:val="21"/>
                <w:lang w:bidi="ar"/>
              </w:rPr>
              <w:t>型糖尿病临床研究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上海交通大学医学院附属瑞金医院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上海交通大学医学院附属瑞金医院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26</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MR-N-31-2026-000039</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人源性神经干细胞治疗脊髓损伤安全性与初步有效性评价</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上海市同济医院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上海市同济医院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27</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MR-N-44-2026-000040</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评估异体人牙髓间充质干细胞聚合体诱导牙髓坏死恒牙再生牙髓有效性和安全性的单臂临床研究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卡替（上海）生物技术有限公司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广州医科大学附属第五医院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28</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MR-N-50-2026-000041</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评价</w:t>
            </w:r>
            <w:r>
              <w:rPr>
                <w:rFonts w:eastAsia="仿宋_GB2312" w:cs="仿宋_GB2312" w:hint="eastAsia"/>
                <w:color w:val="000000"/>
                <w:kern w:val="0"/>
                <w:sz w:val="24"/>
                <w:szCs w:val="21"/>
                <w:lang w:bidi="ar"/>
              </w:rPr>
              <w:t>IL2RG</w:t>
            </w:r>
            <w:r>
              <w:rPr>
                <w:rFonts w:eastAsia="仿宋_GB2312" w:cs="仿宋_GB2312" w:hint="eastAsia"/>
                <w:color w:val="000000"/>
                <w:kern w:val="0"/>
                <w:sz w:val="24"/>
                <w:szCs w:val="21"/>
                <w:lang w:bidi="ar"/>
              </w:rPr>
              <w:t>转导的自体造血干细胞治疗</w:t>
            </w:r>
            <w:r>
              <w:rPr>
                <w:rFonts w:eastAsia="仿宋_GB2312" w:cs="仿宋_GB2312" w:hint="eastAsia"/>
                <w:color w:val="000000"/>
                <w:kern w:val="0"/>
                <w:sz w:val="24"/>
                <w:szCs w:val="21"/>
                <w:lang w:bidi="ar"/>
              </w:rPr>
              <w:t>X</w:t>
            </w:r>
            <w:r>
              <w:rPr>
                <w:rFonts w:eastAsia="仿宋_GB2312" w:cs="仿宋_GB2312" w:hint="eastAsia"/>
                <w:color w:val="000000"/>
                <w:kern w:val="0"/>
                <w:sz w:val="24"/>
                <w:szCs w:val="21"/>
                <w:lang w:bidi="ar"/>
              </w:rPr>
              <w:t>连锁重症联合免疫缺陷病（</w:t>
            </w:r>
            <w:r>
              <w:rPr>
                <w:rFonts w:eastAsia="仿宋_GB2312" w:cs="仿宋_GB2312" w:hint="eastAsia"/>
                <w:color w:val="000000"/>
                <w:kern w:val="0"/>
                <w:sz w:val="24"/>
                <w:szCs w:val="21"/>
                <w:lang w:bidi="ar"/>
              </w:rPr>
              <w:t>SCID-X1</w:t>
            </w:r>
            <w:r>
              <w:rPr>
                <w:rFonts w:eastAsia="仿宋_GB2312" w:cs="仿宋_GB2312" w:hint="eastAsia"/>
                <w:color w:val="000000"/>
                <w:kern w:val="0"/>
                <w:sz w:val="24"/>
                <w:szCs w:val="21"/>
                <w:lang w:bidi="ar"/>
              </w:rPr>
              <w:t>）患者的安全性、可行性和初步有效性临床研究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重庆医科大学附属儿童医院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重庆医科大学附属儿童医院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29</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MR-N-51-2026-000042</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脐带间充质干细胞治疗难治性系统性硬化症的</w:t>
            </w:r>
            <w:r>
              <w:rPr>
                <w:rFonts w:eastAsia="仿宋_GB2312" w:cs="仿宋_GB2312" w:hint="eastAsia"/>
                <w:color w:val="000000"/>
                <w:kern w:val="0"/>
                <w:sz w:val="24"/>
                <w:szCs w:val="21"/>
                <w:lang w:bidi="ar"/>
              </w:rPr>
              <w:t>I</w:t>
            </w:r>
            <w:r>
              <w:rPr>
                <w:rFonts w:eastAsia="仿宋_GB2312" w:cs="仿宋_GB2312" w:hint="eastAsia"/>
                <w:color w:val="000000"/>
                <w:kern w:val="0"/>
                <w:sz w:val="24"/>
                <w:szCs w:val="21"/>
                <w:lang w:bidi="ar"/>
              </w:rPr>
              <w:t>期临床研究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成都康景生物科技有限公司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四川大学华西医院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lastRenderedPageBreak/>
              <w:t>30</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MR-N-11-2026-000043</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评价肿瘤新抗原致敏自体树突状细胞注射液（</w:t>
            </w:r>
            <w:r>
              <w:rPr>
                <w:rFonts w:eastAsia="仿宋_GB2312" w:cs="仿宋_GB2312" w:hint="eastAsia"/>
                <w:color w:val="000000"/>
                <w:kern w:val="0"/>
                <w:sz w:val="24"/>
                <w:szCs w:val="21"/>
                <w:lang w:bidi="ar"/>
              </w:rPr>
              <w:t>YS247</w:t>
            </w:r>
            <w:r>
              <w:rPr>
                <w:rFonts w:eastAsia="仿宋_GB2312" w:cs="仿宋_GB2312" w:hint="eastAsia"/>
                <w:color w:val="000000"/>
                <w:kern w:val="0"/>
                <w:sz w:val="24"/>
                <w:szCs w:val="21"/>
                <w:lang w:bidi="ar"/>
              </w:rPr>
              <w:t>）在</w:t>
            </w:r>
            <w:r>
              <w:rPr>
                <w:rFonts w:eastAsia="仿宋_GB2312" w:cs="仿宋_GB2312" w:hint="eastAsia"/>
                <w:color w:val="000000"/>
                <w:kern w:val="0"/>
                <w:sz w:val="24"/>
                <w:szCs w:val="21"/>
                <w:lang w:bidi="ar"/>
              </w:rPr>
              <w:t>HRD</w:t>
            </w:r>
            <w:r>
              <w:rPr>
                <w:rFonts w:eastAsia="仿宋_GB2312" w:cs="仿宋_GB2312" w:hint="eastAsia"/>
                <w:color w:val="000000"/>
                <w:kern w:val="0"/>
                <w:sz w:val="24"/>
                <w:szCs w:val="21"/>
                <w:lang w:bidi="ar"/>
              </w:rPr>
              <w:t>阴性上皮性卵巢癌受试者中的安全性、耐受性和初步疗效的单中心、剂量递增的临床研究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北京艺升医学科技有限公司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北京大学第三医院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31</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MR-N-33-2026-000044</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一项靶向</w:t>
            </w:r>
            <w:r>
              <w:rPr>
                <w:rFonts w:eastAsia="仿宋_GB2312" w:cs="仿宋_GB2312" w:hint="eastAsia"/>
                <w:color w:val="000000"/>
                <w:kern w:val="0"/>
                <w:sz w:val="24"/>
                <w:szCs w:val="21"/>
                <w:lang w:bidi="ar"/>
              </w:rPr>
              <w:t xml:space="preserve"> KRAS </w:t>
            </w:r>
            <w:r>
              <w:rPr>
                <w:rFonts w:eastAsia="仿宋_GB2312" w:cs="仿宋_GB2312" w:hint="eastAsia"/>
                <w:color w:val="000000"/>
                <w:kern w:val="0"/>
                <w:sz w:val="24"/>
                <w:szCs w:val="21"/>
                <w:lang w:bidi="ar"/>
              </w:rPr>
              <w:t>突变的</w:t>
            </w:r>
            <w:r>
              <w:rPr>
                <w:rFonts w:eastAsia="仿宋_GB2312" w:cs="仿宋_GB2312" w:hint="eastAsia"/>
                <w:color w:val="000000"/>
                <w:kern w:val="0"/>
                <w:sz w:val="24"/>
                <w:szCs w:val="21"/>
                <w:lang w:bidi="ar"/>
              </w:rPr>
              <w:t xml:space="preserve"> T </w:t>
            </w:r>
            <w:r>
              <w:rPr>
                <w:rFonts w:eastAsia="仿宋_GB2312" w:cs="仿宋_GB2312" w:hint="eastAsia"/>
                <w:color w:val="000000"/>
                <w:kern w:val="0"/>
                <w:sz w:val="24"/>
                <w:szCs w:val="21"/>
                <w:lang w:bidi="ar"/>
              </w:rPr>
              <w:t>细胞受体基因工程改造</w:t>
            </w:r>
            <w:r>
              <w:rPr>
                <w:rFonts w:eastAsia="仿宋_GB2312" w:cs="仿宋_GB2312" w:hint="eastAsia"/>
                <w:color w:val="000000"/>
                <w:kern w:val="0"/>
                <w:sz w:val="24"/>
                <w:szCs w:val="21"/>
                <w:lang w:bidi="ar"/>
              </w:rPr>
              <w:t xml:space="preserve"> T </w:t>
            </w:r>
            <w:r>
              <w:rPr>
                <w:rFonts w:eastAsia="仿宋_GB2312" w:cs="仿宋_GB2312" w:hint="eastAsia"/>
                <w:color w:val="000000"/>
                <w:kern w:val="0"/>
                <w:sz w:val="24"/>
                <w:szCs w:val="21"/>
                <w:lang w:bidi="ar"/>
              </w:rPr>
              <w:t>细胞治疗晚期胰腺癌的</w:t>
            </w:r>
            <w:r>
              <w:rPr>
                <w:rFonts w:eastAsia="仿宋_GB2312" w:cs="仿宋_GB2312" w:hint="eastAsia"/>
                <w:color w:val="000000"/>
                <w:kern w:val="0"/>
                <w:sz w:val="24"/>
                <w:szCs w:val="21"/>
                <w:lang w:bidi="ar"/>
              </w:rPr>
              <w:t xml:space="preserve"> I </w:t>
            </w:r>
            <w:r>
              <w:rPr>
                <w:rFonts w:eastAsia="仿宋_GB2312" w:cs="仿宋_GB2312" w:hint="eastAsia"/>
                <w:color w:val="000000"/>
                <w:kern w:val="0"/>
                <w:sz w:val="24"/>
                <w:szCs w:val="21"/>
                <w:lang w:bidi="ar"/>
              </w:rPr>
              <w:t>期开放性、剂量递增临床研究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浙江大学医学院附属第一医院</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浙江大学医学院附属第一医院</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32</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MR-N-12-2026-000045</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脐带间充质干细胞联合激素治疗急性移植物抗宿主病临床研究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协和干细胞基因工程有限公司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中国医学科学院血液病医院（中国医学科学院血液学研究所）</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33</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MR-N-12-2026-000046</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YTS109</w:t>
            </w:r>
            <w:r>
              <w:rPr>
                <w:rFonts w:eastAsia="仿宋_GB2312" w:cs="仿宋_GB2312" w:hint="eastAsia"/>
                <w:color w:val="000000"/>
                <w:kern w:val="0"/>
                <w:sz w:val="24"/>
                <w:szCs w:val="21"/>
                <w:lang w:bidi="ar"/>
              </w:rPr>
              <w:t>细胞注射液治疗三线或三线以上治疗失败的自身免疫性溶血性贫血患者安全性与有效性的探索性临床研究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华夏英泰（北京）生物技术有限公司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中国医学科学院血液病医院（中国医学科学院血液学研究所）</w:t>
            </w:r>
          </w:p>
        </w:tc>
      </w:tr>
      <w:tr w:rsidR="00D64259">
        <w:trPr>
          <w:trHeight w:val="2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 w:cs="宋体"/>
                <w:color w:val="000000"/>
                <w:kern w:val="0"/>
                <w:sz w:val="28"/>
                <w:szCs w:val="21"/>
                <w:lang w:bidi="ar"/>
              </w:rPr>
            </w:pPr>
            <w:r>
              <w:rPr>
                <w:rFonts w:eastAsia="仿宋" w:cs="宋体" w:hint="eastAsia"/>
                <w:color w:val="000000"/>
                <w:kern w:val="0"/>
                <w:sz w:val="28"/>
                <w:szCs w:val="21"/>
                <w:lang w:bidi="ar"/>
              </w:rPr>
              <w:t>34</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MR-N-12-2026-000047</w:t>
            </w:r>
          </w:p>
        </w:tc>
        <w:tc>
          <w:tcPr>
            <w:tcW w:w="6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 xml:space="preserve">YTS104 </w:t>
            </w:r>
            <w:r>
              <w:rPr>
                <w:rFonts w:eastAsia="仿宋_GB2312" w:cs="仿宋_GB2312" w:hint="eastAsia"/>
                <w:color w:val="000000"/>
                <w:kern w:val="0"/>
                <w:sz w:val="24"/>
                <w:szCs w:val="21"/>
                <w:lang w:bidi="ar"/>
              </w:rPr>
              <w:t>细胞注射液治疗复发或难治性多发性骨髓瘤的安全性与有效性的探索性临床研究</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华夏英泰（北京）生物技术有限公司</w:t>
            </w:r>
          </w:p>
        </w:tc>
        <w:tc>
          <w:tcPr>
            <w:tcW w:w="2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259" w:rsidRDefault="00B3411F">
            <w:pPr>
              <w:widowControl/>
              <w:jc w:val="center"/>
              <w:textAlignment w:val="center"/>
              <w:rPr>
                <w:rFonts w:eastAsia="仿宋_GB2312" w:cs="仿宋"/>
                <w:color w:val="000000"/>
                <w:kern w:val="0"/>
                <w:sz w:val="24"/>
                <w:szCs w:val="24"/>
                <w:lang w:bidi="ar"/>
              </w:rPr>
            </w:pPr>
            <w:r>
              <w:rPr>
                <w:rFonts w:eastAsia="仿宋_GB2312" w:cs="仿宋_GB2312" w:hint="eastAsia"/>
                <w:color w:val="000000"/>
                <w:kern w:val="0"/>
                <w:sz w:val="24"/>
                <w:szCs w:val="21"/>
                <w:lang w:bidi="ar"/>
              </w:rPr>
              <w:t>中国医学科学院血液病医院（中国医学科学院血液学研究所）</w:t>
            </w:r>
          </w:p>
        </w:tc>
      </w:tr>
    </w:tbl>
    <w:p w:rsidR="00D64259" w:rsidRDefault="00B3411F">
      <w:pPr>
        <w:rPr>
          <w:sz w:val="28"/>
          <w:szCs w:val="24"/>
        </w:rPr>
      </w:pPr>
      <w:r>
        <w:rPr>
          <w:rFonts w:hint="eastAsia"/>
          <w:sz w:val="28"/>
          <w:szCs w:val="24"/>
        </w:rPr>
        <w:t>注：本批次</w:t>
      </w:r>
      <w:r>
        <w:rPr>
          <w:rFonts w:hint="eastAsia"/>
          <w:sz w:val="28"/>
          <w:szCs w:val="24"/>
        </w:rPr>
        <w:t>34</w:t>
      </w:r>
      <w:r>
        <w:rPr>
          <w:rFonts w:hint="eastAsia"/>
          <w:sz w:val="28"/>
          <w:szCs w:val="24"/>
        </w:rPr>
        <w:t>个项目曾按《干细胞临床研究管理办法（试行）》备案，现按《条例》第五十七条要求进行备案。</w:t>
      </w:r>
    </w:p>
    <w:sectPr w:rsidR="00D64259">
      <w:footerReference w:type="default" r:id="rId7"/>
      <w:pgSz w:w="16838" w:h="11906" w:orient="landscape"/>
      <w:pgMar w:top="1689" w:right="1327" w:bottom="1689" w:left="1327" w:header="851" w:footer="992" w:gutter="0"/>
      <w:pgNumType w:start="1"/>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11F" w:rsidRDefault="00B3411F">
      <w:r>
        <w:separator/>
      </w:r>
    </w:p>
  </w:endnote>
  <w:endnote w:type="continuationSeparator" w:id="0">
    <w:p w:rsidR="00B3411F" w:rsidRDefault="00B3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3A009610-3D76-44B9-8EF3-40314255E8C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F316D7E0-23FE-4B98-BB3B-480C177C118B}"/>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embedRegular r:id="rId3" w:subsetted="1" w:fontKey="{789C5292-F0D9-4AB0-9D58-C865E2DB70CB}"/>
  </w:font>
  <w:font w:name="仿宋">
    <w:panose1 w:val="02010609060101010101"/>
    <w:charset w:val="86"/>
    <w:family w:val="modern"/>
    <w:pitch w:val="fixed"/>
    <w:sig w:usb0="800002BF" w:usb1="38CF7CFA" w:usb2="00000016" w:usb3="00000000" w:csb0="00040001" w:csb1="00000000"/>
    <w:embedBold r:id="rId4" w:subsetted="1" w:fontKey="{2054D4FD-FB2E-4075-8252-CBD5D36AF3AF}"/>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59" w:rsidRDefault="00B3411F">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64259" w:rsidRDefault="00B3411F">
                          <w:pPr>
                            <w:pStyle w:val="a6"/>
                          </w:pPr>
                          <w:r>
                            <w:fldChar w:fldCharType="begin"/>
                          </w:r>
                          <w:r>
                            <w:instrText xml:space="preserve"> PAGE  \* MERGEFORMAT </w:instrText>
                          </w:r>
                          <w:r>
                            <w:fldChar w:fldCharType="separate"/>
                          </w:r>
                          <w:r w:rsidR="003548A4">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64259" w:rsidRDefault="00B3411F">
                    <w:pPr>
                      <w:pStyle w:val="a6"/>
                    </w:pPr>
                    <w:r>
                      <w:fldChar w:fldCharType="begin"/>
                    </w:r>
                    <w:r>
                      <w:instrText xml:space="preserve"> PAGE  \* MERGEFORMAT </w:instrText>
                    </w:r>
                    <w:r>
                      <w:fldChar w:fldCharType="separate"/>
                    </w:r>
                    <w:r w:rsidR="003548A4">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11F" w:rsidRDefault="00B3411F">
      <w:r>
        <w:separator/>
      </w:r>
    </w:p>
  </w:footnote>
  <w:footnote w:type="continuationSeparator" w:id="0">
    <w:p w:rsidR="00B3411F" w:rsidRDefault="00B34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C7"/>
    <w:rsid w:val="00041108"/>
    <w:rsid w:val="001635E2"/>
    <w:rsid w:val="00165DCC"/>
    <w:rsid w:val="00195271"/>
    <w:rsid w:val="001C0FFA"/>
    <w:rsid w:val="002F47D9"/>
    <w:rsid w:val="00320462"/>
    <w:rsid w:val="003548A4"/>
    <w:rsid w:val="004667CD"/>
    <w:rsid w:val="0047172D"/>
    <w:rsid w:val="004F1963"/>
    <w:rsid w:val="00513439"/>
    <w:rsid w:val="005418B2"/>
    <w:rsid w:val="00551257"/>
    <w:rsid w:val="005741E5"/>
    <w:rsid w:val="00600F53"/>
    <w:rsid w:val="007B3053"/>
    <w:rsid w:val="00A5489E"/>
    <w:rsid w:val="00A849E1"/>
    <w:rsid w:val="00B3411F"/>
    <w:rsid w:val="00B47856"/>
    <w:rsid w:val="00B900DC"/>
    <w:rsid w:val="00C660C7"/>
    <w:rsid w:val="00CA7680"/>
    <w:rsid w:val="00D64259"/>
    <w:rsid w:val="00FC4677"/>
    <w:rsid w:val="019407E0"/>
    <w:rsid w:val="042042C5"/>
    <w:rsid w:val="072B7208"/>
    <w:rsid w:val="0F8B058F"/>
    <w:rsid w:val="169627DE"/>
    <w:rsid w:val="1C543106"/>
    <w:rsid w:val="1C9D605B"/>
    <w:rsid w:val="26937BFF"/>
    <w:rsid w:val="37DD200A"/>
    <w:rsid w:val="391A4A3E"/>
    <w:rsid w:val="3AD64BEA"/>
    <w:rsid w:val="3EE25446"/>
    <w:rsid w:val="41192A46"/>
    <w:rsid w:val="414E2EB6"/>
    <w:rsid w:val="4CBD5006"/>
    <w:rsid w:val="515205FE"/>
    <w:rsid w:val="58B009BD"/>
    <w:rsid w:val="5AC933B3"/>
    <w:rsid w:val="644840CB"/>
    <w:rsid w:val="66C15A2D"/>
    <w:rsid w:val="6A333F49"/>
    <w:rsid w:val="6A8D2838"/>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B278"/>
  <w15:docId w15:val="{0E10FF89-7E75-427B-8C12-942B36DD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cstheme="minorBidi"/>
      <w:kern w:val="2"/>
      <w:sz w:val="21"/>
    </w:rPr>
  </w:style>
  <w:style w:type="paragraph" w:styleId="1">
    <w:name w:val="heading 1"/>
    <w:basedOn w:val="a"/>
    <w:next w:val="a"/>
    <w:link w:val="10"/>
    <w:uiPriority w:val="9"/>
    <w:qFormat/>
    <w:pPr>
      <w:snapToGrid w:val="0"/>
      <w:spacing w:line="360" w:lineRule="auto"/>
      <w:jc w:val="center"/>
      <w:outlineLvl w:val="0"/>
    </w:pPr>
    <w:rPr>
      <w:rFonts w:ascii="方正小标宋简体" w:eastAsia="方正小标宋简体" w:hAnsi="方正小标宋简体"/>
      <w:sz w:val="36"/>
      <w:szCs w:val="32"/>
    </w:rPr>
  </w:style>
  <w:style w:type="paragraph" w:styleId="2">
    <w:name w:val="heading 2"/>
    <w:basedOn w:val="a0"/>
    <w:next w:val="a"/>
    <w:link w:val="20"/>
    <w:uiPriority w:val="9"/>
    <w:unhideWhenUsed/>
    <w:qFormat/>
    <w:pPr>
      <w:adjustRightInd w:val="0"/>
      <w:ind w:firstLine="200"/>
      <w:outlineLvl w:val="1"/>
    </w:pPr>
    <w:rPr>
      <w:rFonts w:ascii="黑体" w:eastAsia="黑体" w:hAnsi="黑体"/>
    </w:rPr>
  </w:style>
  <w:style w:type="paragraph" w:styleId="3">
    <w:name w:val="heading 3"/>
    <w:basedOn w:val="a"/>
    <w:next w:val="a"/>
    <w:link w:val="30"/>
    <w:uiPriority w:val="9"/>
    <w:unhideWhenUsed/>
    <w:qFormat/>
    <w:pPr>
      <w:adjustRightInd w:val="0"/>
      <w:snapToGrid w:val="0"/>
      <w:spacing w:line="360" w:lineRule="auto"/>
      <w:ind w:firstLineChars="200" w:firstLine="200"/>
      <w:outlineLvl w:val="2"/>
    </w:pPr>
    <w:rPr>
      <w:rFonts w:ascii="楷体" w:eastAsia="楷体" w:hAnsi="楷体"/>
      <w:b/>
      <w:sz w:val="32"/>
      <w:szCs w:val="32"/>
    </w:rPr>
  </w:style>
  <w:style w:type="paragraph" w:styleId="4">
    <w:name w:val="heading 4"/>
    <w:basedOn w:val="a"/>
    <w:next w:val="a"/>
    <w:link w:val="40"/>
    <w:uiPriority w:val="9"/>
    <w:unhideWhenUsed/>
    <w:qFormat/>
    <w:pPr>
      <w:adjustRightInd w:val="0"/>
      <w:snapToGrid w:val="0"/>
      <w:spacing w:line="360" w:lineRule="auto"/>
      <w:ind w:firstLineChars="200" w:firstLine="200"/>
      <w:outlineLvl w:val="3"/>
    </w:pPr>
    <w:rPr>
      <w:rFonts w:eastAsia="仿宋_GB2312"/>
      <w:sz w:val="32"/>
      <w:szCs w:val="32"/>
    </w:rPr>
  </w:style>
  <w:style w:type="paragraph" w:styleId="5">
    <w:name w:val="heading 5"/>
    <w:basedOn w:val="a"/>
    <w:next w:val="a"/>
    <w:link w:val="50"/>
    <w:uiPriority w:val="9"/>
    <w:unhideWhenUsed/>
    <w:qFormat/>
    <w:pPr>
      <w:adjustRightInd w:val="0"/>
      <w:snapToGrid w:val="0"/>
      <w:spacing w:line="360" w:lineRule="auto"/>
      <w:ind w:firstLineChars="200" w:firstLine="200"/>
      <w:outlineLvl w:val="4"/>
    </w:pPr>
    <w:rPr>
      <w:rFonts w:eastAsia="仿宋_GB231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snapToGrid w:val="0"/>
      <w:spacing w:line="360" w:lineRule="auto"/>
      <w:ind w:firstLineChars="200" w:firstLine="420"/>
    </w:pPr>
    <w:rPr>
      <w:rFonts w:eastAsia="仿宋_GB2312"/>
      <w:sz w:val="32"/>
      <w:szCs w:val="32"/>
    </w:rPr>
  </w:style>
  <w:style w:type="paragraph" w:styleId="a4">
    <w:name w:val="Document Map"/>
    <w:basedOn w:val="a"/>
    <w:link w:val="a5"/>
    <w:uiPriority w:val="99"/>
    <w:semiHidden/>
    <w:unhideWhenUsed/>
    <w:qFormat/>
    <w:pPr>
      <w:snapToGrid w:val="0"/>
      <w:spacing w:line="360" w:lineRule="auto"/>
    </w:pPr>
    <w:rPr>
      <w:rFonts w:ascii="宋体"/>
      <w:sz w:val="18"/>
      <w:szCs w:val="18"/>
    </w:rPr>
  </w:style>
  <w:style w:type="paragraph" w:styleId="a6">
    <w:name w:val="footer"/>
    <w:basedOn w:val="a"/>
    <w:link w:val="a7"/>
    <w:uiPriority w:val="99"/>
    <w:unhideWhenUsed/>
    <w:qFormat/>
    <w:pPr>
      <w:tabs>
        <w:tab w:val="center" w:pos="4153"/>
        <w:tab w:val="right" w:pos="8306"/>
      </w:tabs>
      <w:snapToGrid w:val="0"/>
      <w:jc w:val="left"/>
    </w:pPr>
    <w:rPr>
      <w:rFonts w:eastAsia="仿宋_GB2312"/>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eastAsia="仿宋_GB2312"/>
      <w:sz w:val="18"/>
      <w:szCs w:val="18"/>
    </w:rPr>
  </w:style>
  <w:style w:type="paragraph" w:styleId="aa">
    <w:name w:val="Title"/>
    <w:basedOn w:val="a"/>
    <w:next w:val="a"/>
    <w:link w:val="ab"/>
    <w:uiPriority w:val="10"/>
    <w:qFormat/>
    <w:pPr>
      <w:spacing w:before="240" w:after="60"/>
      <w:jc w:val="center"/>
      <w:outlineLvl w:val="0"/>
    </w:pPr>
    <w:rPr>
      <w:rFonts w:asciiTheme="majorHAnsi" w:eastAsiaTheme="majorEastAsia" w:hAnsiTheme="majorHAnsi" w:cstheme="majorBidi"/>
      <w:b/>
      <w:bCs/>
      <w:sz w:val="32"/>
      <w:szCs w:val="32"/>
    </w:rPr>
  </w:style>
  <w:style w:type="character" w:styleId="ac">
    <w:name w:val="line number"/>
    <w:basedOn w:val="a1"/>
    <w:uiPriority w:val="99"/>
    <w:semiHidden/>
    <w:unhideWhenUsed/>
    <w:qFormat/>
  </w:style>
  <w:style w:type="character" w:customStyle="1" w:styleId="10">
    <w:name w:val="标题 1 字符"/>
    <w:basedOn w:val="a1"/>
    <w:link w:val="1"/>
    <w:uiPriority w:val="9"/>
    <w:qFormat/>
    <w:rPr>
      <w:rFonts w:ascii="方正小标宋简体" w:eastAsia="方正小标宋简体" w:hAnsi="方正小标宋简体"/>
      <w:sz w:val="36"/>
    </w:rPr>
  </w:style>
  <w:style w:type="character" w:customStyle="1" w:styleId="20">
    <w:name w:val="标题 2 字符"/>
    <w:basedOn w:val="a1"/>
    <w:link w:val="2"/>
    <w:uiPriority w:val="9"/>
    <w:qFormat/>
    <w:rPr>
      <w:rFonts w:ascii="黑体" w:eastAsia="黑体" w:hAnsi="黑体"/>
    </w:rPr>
  </w:style>
  <w:style w:type="character" w:customStyle="1" w:styleId="30">
    <w:name w:val="标题 3 字符"/>
    <w:basedOn w:val="a1"/>
    <w:link w:val="3"/>
    <w:uiPriority w:val="9"/>
    <w:qFormat/>
    <w:rPr>
      <w:rFonts w:ascii="楷体" w:eastAsia="楷体" w:hAnsi="楷体"/>
      <w:b/>
    </w:rPr>
  </w:style>
  <w:style w:type="character" w:customStyle="1" w:styleId="40">
    <w:name w:val="标题 4 字符"/>
    <w:basedOn w:val="a1"/>
    <w:link w:val="4"/>
    <w:uiPriority w:val="9"/>
    <w:qFormat/>
  </w:style>
  <w:style w:type="character" w:customStyle="1" w:styleId="50">
    <w:name w:val="标题 5 字符"/>
    <w:basedOn w:val="a1"/>
    <w:link w:val="5"/>
    <w:uiPriority w:val="9"/>
    <w:qFormat/>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文档结构图 字符"/>
    <w:basedOn w:val="a1"/>
    <w:link w:val="a4"/>
    <w:uiPriority w:val="99"/>
    <w:semiHidden/>
    <w:qFormat/>
    <w:rPr>
      <w:rFonts w:ascii="宋体" w:eastAsia="宋体"/>
      <w:sz w:val="18"/>
      <w:szCs w:val="18"/>
    </w:rPr>
  </w:style>
  <w:style w:type="character" w:customStyle="1" w:styleId="ab">
    <w:name w:val="标题 字符"/>
    <w:basedOn w:val="a1"/>
    <w:link w:val="aa"/>
    <w:uiPriority w:val="10"/>
    <w:qFormat/>
    <w:rPr>
      <w:rFonts w:asciiTheme="majorHAnsi" w:eastAsiaTheme="majorEastAsia" w:hAnsiTheme="majorHAnsi" w:cstheme="majorBidi"/>
      <w:b/>
      <w:bCs/>
    </w:rPr>
  </w:style>
  <w:style w:type="character" w:customStyle="1" w:styleId="font11">
    <w:name w:val="font11"/>
    <w:basedOn w:val="a1"/>
    <w:rPr>
      <w:rFonts w:ascii="仿宋_GB2312" w:eastAsia="仿宋_GB2312" w:cs="仿宋_GB2312" w:hint="eastAsia"/>
      <w:color w:val="000000"/>
      <w:sz w:val="22"/>
      <w:szCs w:val="22"/>
      <w:u w:val="none"/>
    </w:rPr>
  </w:style>
  <w:style w:type="character" w:customStyle="1" w:styleId="font31">
    <w:name w:val="font31"/>
    <w:basedOn w:val="a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523</Words>
  <Characters>2984</Characters>
  <Application>Microsoft Office Word</Application>
  <DocSecurity>0</DocSecurity>
  <Lines>24</Lines>
  <Paragraphs>6</Paragraphs>
  <ScaleCrop>false</ScaleCrop>
  <Company>神州网信技术有限公司</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chenq</dc:creator>
  <cp:lastModifiedBy>gaozm</cp:lastModifiedBy>
  <cp:revision>10</cp:revision>
  <cp:lastPrinted>2026-06-23T00:58:00Z</cp:lastPrinted>
  <dcterms:created xsi:type="dcterms:W3CDTF">2026-05-09T02:05:00Z</dcterms:created>
  <dcterms:modified xsi:type="dcterms:W3CDTF">2026-06-25T04:33:00Z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eyJoZGlkIjoiYzQ5ZTAwN2YxYjIyYjI3YTVkYzZhYzgwMjUyODk1MDUiLCJ1c2VySWQiOiI4OTUyOTQ1MzIifQ==</vt:lpwstr>
  </property>
  <property fmtid="{D5CDD505-2E9C-101B-9397-08002B2CF9AE}" pid="3" name="KSOProductBuildVer">
    <vt:lpwstr>2052-12.1.0.26375</vt:lpwstr>
  </property>
  <property fmtid="{D5CDD505-2E9C-101B-9397-08002B2CF9AE}" pid="4" name="ICV">
    <vt:lpwstr>228D7CB01BD241EAAE9DB0B47055A1CB_13</vt:lpwstr>
  </property>
</Properties>
</file>