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42D" w:rsidRDefault="00AE4AEA">
      <w:pPr>
        <w:rPr>
          <w:rFonts w:ascii="黑体" w:eastAsia="黑体" w:hAnsi="黑体" w:cs="黑体"/>
          <w:sz w:val="32"/>
        </w:rPr>
      </w:pPr>
      <w:bookmarkStart w:id="0" w:name="_GoBack"/>
      <w:bookmarkEnd w:id="0"/>
      <w:r>
        <w:rPr>
          <w:rFonts w:ascii="黑体" w:eastAsia="黑体" w:hAnsi="黑体" w:cs="黑体" w:hint="eastAsia"/>
          <w:sz w:val="32"/>
        </w:rPr>
        <w:t>附件</w:t>
      </w:r>
    </w:p>
    <w:p w:rsidR="008D542D" w:rsidRDefault="00AE4AEA">
      <w:pPr>
        <w:jc w:val="center"/>
        <w:rPr>
          <w:rFonts w:eastAsia="仿宋"/>
          <w:b/>
          <w:bCs/>
          <w:sz w:val="44"/>
          <w:szCs w:val="36"/>
        </w:rPr>
      </w:pPr>
      <w:r>
        <w:rPr>
          <w:rFonts w:ascii="方正小标宋简体" w:eastAsia="方正小标宋简体" w:hAnsi="方正小标宋简体" w:cs="方正小标宋简体" w:hint="eastAsia"/>
          <w:sz w:val="32"/>
          <w:szCs w:val="24"/>
        </w:rPr>
        <w:t>生物医学新技术临床研究备案完成项目基本信息（第</w:t>
      </w:r>
      <w:r>
        <w:rPr>
          <w:rFonts w:ascii="方正小标宋简体" w:eastAsia="方正小标宋简体" w:hAnsi="方正小标宋简体" w:cs="方正小标宋简体" w:hint="eastAsia"/>
          <w:sz w:val="32"/>
          <w:szCs w:val="24"/>
        </w:rPr>
        <w:t>15</w:t>
      </w:r>
      <w:r>
        <w:rPr>
          <w:rFonts w:ascii="方正小标宋简体" w:eastAsia="方正小标宋简体" w:hAnsi="方正小标宋简体" w:cs="方正小标宋简体" w:hint="eastAsia"/>
          <w:sz w:val="32"/>
          <w:szCs w:val="24"/>
        </w:rPr>
        <w:t>批</w:t>
      </w:r>
      <w:r>
        <w:rPr>
          <w:rFonts w:ascii="方正小标宋简体" w:eastAsia="方正小标宋简体" w:hAnsi="方正小标宋简体" w:cs="方正小标宋简体" w:hint="eastAsia"/>
          <w:sz w:val="32"/>
          <w:szCs w:val="24"/>
        </w:rPr>
        <w:t>）</w:t>
      </w:r>
    </w:p>
    <w:tbl>
      <w:tblPr>
        <w:tblW w:w="14041" w:type="dxa"/>
        <w:jc w:val="center"/>
        <w:tblLayout w:type="fixed"/>
        <w:tblLook w:val="04A0" w:firstRow="1" w:lastRow="0" w:firstColumn="1" w:lastColumn="0" w:noHBand="0" w:noVBand="1"/>
      </w:tblPr>
      <w:tblGrid>
        <w:gridCol w:w="878"/>
        <w:gridCol w:w="1814"/>
        <w:gridCol w:w="6247"/>
        <w:gridCol w:w="2551"/>
        <w:gridCol w:w="2551"/>
      </w:tblGrid>
      <w:tr w:rsidR="008D542D">
        <w:trPr>
          <w:trHeight w:val="808"/>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序号</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b/>
                <w:bCs/>
                <w:color w:val="000000"/>
                <w:kern w:val="0"/>
                <w:sz w:val="24"/>
                <w:szCs w:val="18"/>
                <w:lang w:bidi="ar"/>
              </w:rPr>
            </w:pPr>
            <w:r>
              <w:rPr>
                <w:rFonts w:eastAsia="仿宋_GB2312" w:cs="宋体" w:hint="eastAsia"/>
                <w:b/>
                <w:bCs/>
                <w:color w:val="000000"/>
                <w:kern w:val="0"/>
                <w:sz w:val="24"/>
                <w:szCs w:val="18"/>
                <w:lang w:bidi="ar"/>
              </w:rPr>
              <w:t>备案号</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项目名称</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临床研究发起机构</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b/>
                <w:bCs/>
                <w:color w:val="000000"/>
                <w:sz w:val="24"/>
                <w:szCs w:val="18"/>
              </w:rPr>
            </w:pPr>
            <w:r>
              <w:rPr>
                <w:rFonts w:eastAsia="仿宋_GB2312" w:cs="宋体" w:hint="eastAsia"/>
                <w:b/>
                <w:bCs/>
                <w:color w:val="000000"/>
                <w:kern w:val="0"/>
                <w:sz w:val="24"/>
                <w:szCs w:val="18"/>
                <w:lang w:bidi="ar"/>
              </w:rPr>
              <w:t>临床研究机构</w:t>
            </w:r>
          </w:p>
        </w:tc>
      </w:tr>
      <w:tr w:rsidR="008D542D">
        <w:trPr>
          <w:trHeight w:val="826"/>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1</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MR-N-12-2026-000158</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SCS</w:t>
            </w:r>
            <w:r>
              <w:rPr>
                <w:rFonts w:ascii="仿宋_GB2312" w:eastAsia="仿宋_GB2312" w:hAnsi="宋体" w:cs="仿宋_GB2312" w:hint="eastAsia"/>
                <w:color w:val="000000"/>
                <w:kern w:val="0"/>
                <w:sz w:val="22"/>
                <w:szCs w:val="22"/>
                <w:lang w:bidi="ar"/>
              </w:rPr>
              <w:t>联合无</w:t>
            </w:r>
            <w:proofErr w:type="gramStart"/>
            <w:r>
              <w:rPr>
                <w:rFonts w:ascii="仿宋_GB2312" w:eastAsia="仿宋_GB2312" w:hAnsi="宋体" w:cs="仿宋_GB2312" w:hint="eastAsia"/>
                <w:color w:val="000000"/>
                <w:kern w:val="0"/>
                <w:sz w:val="22"/>
                <w:szCs w:val="22"/>
                <w:lang w:bidi="ar"/>
              </w:rPr>
              <w:t>创脑控混动</w:t>
            </w:r>
            <w:proofErr w:type="gramEnd"/>
            <w:r>
              <w:rPr>
                <w:rFonts w:ascii="仿宋_GB2312" w:eastAsia="仿宋_GB2312" w:hAnsi="宋体" w:cs="仿宋_GB2312" w:hint="eastAsia"/>
                <w:color w:val="000000"/>
                <w:kern w:val="0"/>
                <w:sz w:val="22"/>
                <w:szCs w:val="22"/>
                <w:lang w:bidi="ar"/>
              </w:rPr>
              <w:t>外骨骼训练治疗慢性卒中下肢运动障碍的安全性与可行性探索研究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天津市环湖医院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天津市环湖医院</w:t>
            </w:r>
          </w:p>
        </w:tc>
      </w:tr>
      <w:tr w:rsidR="008D542D">
        <w:trPr>
          <w:trHeight w:val="884"/>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2</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MR-N-33-2026-000159</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IMRC</w:t>
            </w:r>
            <w:r>
              <w:rPr>
                <w:rFonts w:ascii="仿宋_GB2312" w:eastAsia="仿宋_GB2312" w:hAnsi="宋体" w:cs="仿宋_GB2312" w:hint="eastAsia"/>
                <w:color w:val="000000"/>
                <w:kern w:val="0"/>
                <w:sz w:val="22"/>
                <w:szCs w:val="22"/>
                <w:lang w:bidi="ar"/>
              </w:rPr>
              <w:t>源外</w:t>
            </w:r>
            <w:proofErr w:type="gramStart"/>
            <w:r>
              <w:rPr>
                <w:rFonts w:ascii="仿宋_GB2312" w:eastAsia="仿宋_GB2312" w:hAnsi="宋体" w:cs="仿宋_GB2312" w:hint="eastAsia"/>
                <w:color w:val="000000"/>
                <w:kern w:val="0"/>
                <w:sz w:val="22"/>
                <w:szCs w:val="22"/>
                <w:lang w:bidi="ar"/>
              </w:rPr>
              <w:t>泌</w:t>
            </w:r>
            <w:proofErr w:type="gramEnd"/>
            <w:r>
              <w:rPr>
                <w:rFonts w:ascii="仿宋_GB2312" w:eastAsia="仿宋_GB2312" w:hAnsi="宋体" w:cs="仿宋_GB2312" w:hint="eastAsia"/>
                <w:color w:val="000000"/>
                <w:kern w:val="0"/>
                <w:sz w:val="22"/>
                <w:szCs w:val="22"/>
                <w:lang w:bidi="ar"/>
              </w:rPr>
              <w:t>体雾化剂治疗中、重度</w:t>
            </w:r>
            <w:r>
              <w:rPr>
                <w:rFonts w:ascii="仿宋_GB2312" w:eastAsia="仿宋_GB2312" w:hAnsi="宋体" w:cs="仿宋_GB2312" w:hint="eastAsia"/>
                <w:color w:val="000000"/>
                <w:kern w:val="0"/>
                <w:sz w:val="22"/>
                <w:szCs w:val="22"/>
                <w:lang w:bidi="ar"/>
              </w:rPr>
              <w:t>ARDS</w:t>
            </w:r>
            <w:r>
              <w:rPr>
                <w:rFonts w:ascii="仿宋_GB2312" w:eastAsia="仿宋_GB2312" w:hAnsi="宋体" w:cs="仿宋_GB2312" w:hint="eastAsia"/>
                <w:color w:val="000000"/>
                <w:kern w:val="0"/>
                <w:sz w:val="22"/>
                <w:szCs w:val="22"/>
                <w:lang w:bidi="ar"/>
              </w:rPr>
              <w:t>患者安全性及耐受性</w:t>
            </w:r>
            <w:r>
              <w:rPr>
                <w:rFonts w:ascii="仿宋_GB2312" w:eastAsia="仿宋_GB2312" w:hAnsi="宋体" w:cs="仿宋_GB2312" w:hint="eastAsia"/>
                <w:color w:val="000000"/>
                <w:kern w:val="0"/>
                <w:sz w:val="22"/>
                <w:szCs w:val="22"/>
                <w:lang w:bidi="ar"/>
              </w:rPr>
              <w:t>---</w:t>
            </w:r>
            <w:r>
              <w:rPr>
                <w:rFonts w:ascii="仿宋_GB2312" w:eastAsia="仿宋_GB2312" w:hAnsi="宋体" w:cs="仿宋_GB2312" w:hint="eastAsia"/>
                <w:color w:val="000000"/>
                <w:kern w:val="0"/>
                <w:sz w:val="22"/>
                <w:szCs w:val="22"/>
                <w:lang w:bidi="ar"/>
              </w:rPr>
              <w:t>一项前瞻性、开放标签研究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浙江大学医学院附属第二医院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浙江大学医学院附属第二医院</w:t>
            </w:r>
          </w:p>
        </w:tc>
      </w:tr>
      <w:tr w:rsidR="008D542D">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3</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MR-N-32-2026-000160</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一项探索</w:t>
            </w:r>
            <w:r>
              <w:rPr>
                <w:rFonts w:ascii="仿宋_GB2312" w:eastAsia="仿宋_GB2312" w:hAnsi="宋体" w:cs="仿宋_GB2312" w:hint="eastAsia"/>
                <w:color w:val="000000"/>
                <w:kern w:val="0"/>
                <w:sz w:val="22"/>
                <w:szCs w:val="22"/>
                <w:lang w:bidi="ar"/>
              </w:rPr>
              <w:t>CT0596 CAR-T</w:t>
            </w:r>
            <w:r>
              <w:rPr>
                <w:rFonts w:ascii="仿宋_GB2312" w:eastAsia="仿宋_GB2312" w:hAnsi="宋体" w:cs="仿宋_GB2312" w:hint="eastAsia"/>
                <w:color w:val="000000"/>
                <w:kern w:val="0"/>
                <w:sz w:val="22"/>
                <w:szCs w:val="22"/>
                <w:lang w:bidi="ar"/>
              </w:rPr>
              <w:t>细胞注射液在复发</w:t>
            </w:r>
            <w:r>
              <w:rPr>
                <w:rFonts w:ascii="仿宋_GB2312" w:eastAsia="仿宋_GB2312" w:hAnsi="宋体" w:cs="仿宋_GB2312" w:hint="eastAsia"/>
                <w:color w:val="000000"/>
                <w:kern w:val="0"/>
                <w:sz w:val="22"/>
                <w:szCs w:val="22"/>
                <w:lang w:bidi="ar"/>
              </w:rPr>
              <w:t>/</w:t>
            </w:r>
            <w:r>
              <w:rPr>
                <w:rFonts w:ascii="仿宋_GB2312" w:eastAsia="仿宋_GB2312" w:hAnsi="宋体" w:cs="仿宋_GB2312" w:hint="eastAsia"/>
                <w:color w:val="000000"/>
                <w:kern w:val="0"/>
                <w:sz w:val="22"/>
                <w:szCs w:val="22"/>
                <w:lang w:bidi="ar"/>
              </w:rPr>
              <w:t>难治多发性骨髓瘤和浆细胞白血病患者中安全性、有效性和细胞代谢动力学的临床研究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科济生物医药（上海）有限公司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苏州大学附属第一医院</w:t>
            </w:r>
          </w:p>
        </w:tc>
      </w:tr>
      <w:tr w:rsidR="008D542D">
        <w:trPr>
          <w:trHeight w:val="716"/>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4</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MR-N-62-2026-000161</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人神经干细胞治疗新生儿中重度</w:t>
            </w:r>
            <w:r>
              <w:rPr>
                <w:rFonts w:ascii="仿宋_GB2312" w:eastAsia="仿宋_GB2312" w:hAnsi="宋体" w:cs="仿宋_GB2312" w:hint="eastAsia"/>
                <w:color w:val="000000"/>
                <w:kern w:val="0"/>
                <w:sz w:val="22"/>
                <w:szCs w:val="22"/>
                <w:lang w:bidi="ar"/>
              </w:rPr>
              <w:t>HIE</w:t>
            </w:r>
            <w:r>
              <w:rPr>
                <w:rFonts w:ascii="仿宋_GB2312" w:eastAsia="仿宋_GB2312" w:hAnsi="宋体" w:cs="仿宋_GB2312" w:hint="eastAsia"/>
                <w:color w:val="000000"/>
                <w:kern w:val="0"/>
                <w:sz w:val="22"/>
                <w:szCs w:val="22"/>
                <w:lang w:bidi="ar"/>
              </w:rPr>
              <w:t>的安全性和有效性临床研究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甘肃省妇幼保健院（甘肃省中心医院）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甘肃省妇幼保健院（甘肃省中心医院）</w:t>
            </w:r>
          </w:p>
        </w:tc>
      </w:tr>
      <w:tr w:rsidR="008D542D">
        <w:trPr>
          <w:trHeight w:val="728"/>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5</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MR-N-31-2026-000162</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自体再生胰岛移植治疗单基因自身免疫性糖尿病安全性及有效性评价</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复旦大学附属儿科医院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复旦大学附属儿科医院</w:t>
            </w:r>
          </w:p>
        </w:tc>
      </w:tr>
      <w:tr w:rsidR="008D542D">
        <w:trPr>
          <w:trHeight w:val="764"/>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6</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MR-N-46-2026-000163</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自体</w:t>
            </w:r>
            <w:proofErr w:type="gramStart"/>
            <w:r>
              <w:rPr>
                <w:rFonts w:ascii="仿宋_GB2312" w:eastAsia="仿宋_GB2312" w:hAnsi="宋体" w:cs="仿宋_GB2312" w:hint="eastAsia"/>
                <w:color w:val="000000"/>
                <w:kern w:val="0"/>
                <w:sz w:val="22"/>
                <w:szCs w:val="22"/>
                <w:lang w:bidi="ar"/>
              </w:rPr>
              <w:t>嗅</w:t>
            </w:r>
            <w:proofErr w:type="gramEnd"/>
            <w:r>
              <w:rPr>
                <w:rFonts w:ascii="仿宋_GB2312" w:eastAsia="仿宋_GB2312" w:hAnsi="宋体" w:cs="仿宋_GB2312" w:hint="eastAsia"/>
                <w:color w:val="000000"/>
                <w:kern w:val="0"/>
                <w:sz w:val="22"/>
                <w:szCs w:val="22"/>
                <w:lang w:bidi="ar"/>
              </w:rPr>
              <w:t>黏膜间充质干细胞治疗缺血性脑卒中的安全性和有效性临床研究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海南苏生生物科技有限公司</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海口市人民医院</w:t>
            </w:r>
          </w:p>
        </w:tc>
      </w:tr>
      <w:tr w:rsidR="008D542D">
        <w:trPr>
          <w:trHeight w:val="882"/>
          <w:jc w:val="center"/>
        </w:trPr>
        <w:tc>
          <w:tcPr>
            <w:tcW w:w="87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2"/>
                <w:lang w:bidi="ar"/>
              </w:rPr>
            </w:pPr>
            <w:r>
              <w:rPr>
                <w:rFonts w:eastAsia="仿宋_GB2312" w:cs="宋体" w:hint="eastAsia"/>
                <w:color w:val="000000"/>
                <w:kern w:val="0"/>
                <w:sz w:val="24"/>
                <w:szCs w:val="22"/>
                <w:lang w:bidi="ar"/>
              </w:rPr>
              <w:t>7</w:t>
            </w:r>
          </w:p>
        </w:tc>
        <w:tc>
          <w:tcPr>
            <w:tcW w:w="181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MR-N-36-2026-000164</w:t>
            </w:r>
          </w:p>
        </w:tc>
        <w:tc>
          <w:tcPr>
            <w:tcW w:w="624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骨髓间充质干细胞治疗乙肝相关慢加急性肝衰竭（</w:t>
            </w:r>
            <w:r>
              <w:rPr>
                <w:rFonts w:ascii="仿宋_GB2312" w:eastAsia="仿宋_GB2312" w:hAnsi="宋体" w:cs="仿宋_GB2312" w:hint="eastAsia"/>
                <w:color w:val="000000"/>
                <w:kern w:val="0"/>
                <w:sz w:val="22"/>
                <w:szCs w:val="22"/>
                <w:lang w:bidi="ar"/>
              </w:rPr>
              <w:t>ACLF</w:t>
            </w:r>
            <w:r>
              <w:rPr>
                <w:rFonts w:ascii="仿宋_GB2312" w:eastAsia="仿宋_GB2312" w:hAnsi="宋体" w:cs="仿宋_GB2312" w:hint="eastAsia"/>
                <w:color w:val="000000"/>
                <w:kern w:val="0"/>
                <w:sz w:val="22"/>
                <w:szCs w:val="22"/>
                <w:lang w:bidi="ar"/>
              </w:rPr>
              <w:t>）的安全性和有效性临床研究</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赣南医科大学第一附属医院</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8D542D" w:rsidRDefault="00AE4AEA">
            <w:pPr>
              <w:widowControl/>
              <w:jc w:val="center"/>
              <w:textAlignment w:val="center"/>
              <w:rPr>
                <w:rFonts w:eastAsia="仿宋_GB2312" w:cs="宋体"/>
                <w:color w:val="000000"/>
                <w:kern w:val="0"/>
                <w:sz w:val="24"/>
                <w:szCs w:val="21"/>
                <w:lang w:bidi="ar"/>
              </w:rPr>
            </w:pPr>
            <w:r>
              <w:rPr>
                <w:rFonts w:ascii="仿宋_GB2312" w:eastAsia="仿宋_GB2312" w:hAnsi="宋体" w:cs="仿宋_GB2312" w:hint="eastAsia"/>
                <w:color w:val="000000"/>
                <w:kern w:val="0"/>
                <w:sz w:val="22"/>
                <w:szCs w:val="22"/>
                <w:lang w:bidi="ar"/>
              </w:rPr>
              <w:t>赣南医科大学第一附属医院</w:t>
            </w:r>
          </w:p>
        </w:tc>
      </w:tr>
    </w:tbl>
    <w:p w:rsidR="008D542D" w:rsidRDefault="008D542D">
      <w:pPr>
        <w:rPr>
          <w:sz w:val="28"/>
          <w:szCs w:val="24"/>
        </w:rPr>
      </w:pPr>
    </w:p>
    <w:sectPr w:rsidR="008D542D">
      <w:footerReference w:type="default" r:id="rId7"/>
      <w:pgSz w:w="16838" w:h="11906" w:orient="landscape"/>
      <w:pgMar w:top="1689" w:right="1327" w:bottom="1689" w:left="1327" w:header="851" w:footer="992" w:gutter="0"/>
      <w:pgNumType w:start="1"/>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AEA" w:rsidRDefault="00AE4AEA">
      <w:r>
        <w:separator/>
      </w:r>
    </w:p>
  </w:endnote>
  <w:endnote w:type="continuationSeparator" w:id="0">
    <w:p w:rsidR="00AE4AEA" w:rsidRDefault="00AE4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1" w:subsetted="1" w:fontKey="{C748C2DB-1D81-413D-978E-17FBE75E033F}"/>
  </w:font>
  <w:font w:name="黑体">
    <w:altName w:val="SimHei"/>
    <w:panose1 w:val="02010609060101010101"/>
    <w:charset w:val="86"/>
    <w:family w:val="modern"/>
    <w:pitch w:val="fixed"/>
    <w:sig w:usb0="800002BF" w:usb1="38CF7CFA" w:usb2="00000016" w:usb3="00000000" w:csb0="00040001" w:csb1="00000000"/>
    <w:embedRegular r:id="rId2" w:subsetted="1" w:fontKey="{C56B9504-3599-4BE0-ACF5-17C4A90B701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3" w:subsetted="1" w:fontKey="{EA82A30E-D4D1-4101-B841-FEA8B8FB08DF}"/>
    <w:embedBold r:id="rId4" w:subsetted="1" w:fontKey="{731E2DBC-5A3F-4B06-8B5C-051195D3BF1C}"/>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1"/>
    <w:family w:val="modern"/>
    <w:pitch w:val="default"/>
    <w:sig w:usb0="E0002EFF" w:usb1="C0007843" w:usb2="00000009" w:usb3="00000000" w:csb0="400001FF" w:csb1="FFFF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42D" w:rsidRDefault="00AE4AEA">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D542D" w:rsidRDefault="00AE4AEA">
                          <w:pPr>
                            <w:pStyle w:val="a6"/>
                          </w:pPr>
                          <w:r>
                            <w:fldChar w:fldCharType="begin"/>
                          </w:r>
                          <w:r>
                            <w:instrText xml:space="preserve"> PAGE  \* MERGEFORMAT </w:instrText>
                          </w:r>
                          <w:r>
                            <w:fldChar w:fldCharType="separate"/>
                          </w:r>
                          <w:r w:rsidR="00A81FE8">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8D542D" w:rsidRDefault="00AE4AEA">
                    <w:pPr>
                      <w:pStyle w:val="a6"/>
                    </w:pPr>
                    <w:r>
                      <w:fldChar w:fldCharType="begin"/>
                    </w:r>
                    <w:r>
                      <w:instrText xml:space="preserve"> PAGE  \* MERGEFORMAT </w:instrText>
                    </w:r>
                    <w:r>
                      <w:fldChar w:fldCharType="separate"/>
                    </w:r>
                    <w:r w:rsidR="00A81FE8">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AEA" w:rsidRDefault="00AE4AEA">
      <w:r>
        <w:separator/>
      </w:r>
    </w:p>
  </w:footnote>
  <w:footnote w:type="continuationSeparator" w:id="0">
    <w:p w:rsidR="00AE4AEA" w:rsidRDefault="00AE4A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TrueTypeFonts/>
  <w:saveSubsetFonts/>
  <w:proofState w:spelling="clean" w:grammar="clean"/>
  <w:defaultTabStop w:val="420"/>
  <w:drawingGridVerticalSpacing w:val="159"/>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0C7"/>
    <w:rsid w:val="00041108"/>
    <w:rsid w:val="001635E2"/>
    <w:rsid w:val="00165DCC"/>
    <w:rsid w:val="00195271"/>
    <w:rsid w:val="001C0FFA"/>
    <w:rsid w:val="002F47D9"/>
    <w:rsid w:val="00320462"/>
    <w:rsid w:val="004667CD"/>
    <w:rsid w:val="0047172D"/>
    <w:rsid w:val="004F1963"/>
    <w:rsid w:val="00513439"/>
    <w:rsid w:val="005418B2"/>
    <w:rsid w:val="00551257"/>
    <w:rsid w:val="005741E5"/>
    <w:rsid w:val="00600F53"/>
    <w:rsid w:val="007B3053"/>
    <w:rsid w:val="008D542D"/>
    <w:rsid w:val="00A5489E"/>
    <w:rsid w:val="00A81FE8"/>
    <w:rsid w:val="00A849E1"/>
    <w:rsid w:val="00AE4AEA"/>
    <w:rsid w:val="00B47856"/>
    <w:rsid w:val="00B900DC"/>
    <w:rsid w:val="00C660C7"/>
    <w:rsid w:val="00CA7680"/>
    <w:rsid w:val="00FC4677"/>
    <w:rsid w:val="019407E0"/>
    <w:rsid w:val="042042C5"/>
    <w:rsid w:val="04363AE8"/>
    <w:rsid w:val="072B7208"/>
    <w:rsid w:val="08500BB1"/>
    <w:rsid w:val="08722947"/>
    <w:rsid w:val="0C2314F7"/>
    <w:rsid w:val="0CD91615"/>
    <w:rsid w:val="0F1534E1"/>
    <w:rsid w:val="0F540EA3"/>
    <w:rsid w:val="0F8B058F"/>
    <w:rsid w:val="1222260E"/>
    <w:rsid w:val="14D45000"/>
    <w:rsid w:val="15160E9C"/>
    <w:rsid w:val="15E31EF8"/>
    <w:rsid w:val="16520FFD"/>
    <w:rsid w:val="169627DE"/>
    <w:rsid w:val="197874D5"/>
    <w:rsid w:val="19F564E5"/>
    <w:rsid w:val="1A4E24AF"/>
    <w:rsid w:val="1AE6196C"/>
    <w:rsid w:val="1C543106"/>
    <w:rsid w:val="1C9D605B"/>
    <w:rsid w:val="1E0F6B3A"/>
    <w:rsid w:val="20A8006F"/>
    <w:rsid w:val="211C233A"/>
    <w:rsid w:val="22084F3E"/>
    <w:rsid w:val="22981C8A"/>
    <w:rsid w:val="23801CB6"/>
    <w:rsid w:val="26937BFF"/>
    <w:rsid w:val="2DFA177E"/>
    <w:rsid w:val="307F5D4C"/>
    <w:rsid w:val="30D95D59"/>
    <w:rsid w:val="338B4A07"/>
    <w:rsid w:val="34511DE2"/>
    <w:rsid w:val="351153E0"/>
    <w:rsid w:val="36F34D9D"/>
    <w:rsid w:val="37DD200A"/>
    <w:rsid w:val="391A4A3E"/>
    <w:rsid w:val="3A6F07B0"/>
    <w:rsid w:val="3AD13648"/>
    <w:rsid w:val="3AD64BEA"/>
    <w:rsid w:val="3EE25446"/>
    <w:rsid w:val="41192A46"/>
    <w:rsid w:val="414E2EB6"/>
    <w:rsid w:val="44676DCB"/>
    <w:rsid w:val="47121221"/>
    <w:rsid w:val="499C12C5"/>
    <w:rsid w:val="4A5971B6"/>
    <w:rsid w:val="4CBD5006"/>
    <w:rsid w:val="515205FE"/>
    <w:rsid w:val="55FF5659"/>
    <w:rsid w:val="56497C14"/>
    <w:rsid w:val="58B009BD"/>
    <w:rsid w:val="59797ACE"/>
    <w:rsid w:val="5981603E"/>
    <w:rsid w:val="5AC933B3"/>
    <w:rsid w:val="5C57048E"/>
    <w:rsid w:val="5DBC7D30"/>
    <w:rsid w:val="644840CB"/>
    <w:rsid w:val="65C00BC4"/>
    <w:rsid w:val="66C15A2D"/>
    <w:rsid w:val="67F325A0"/>
    <w:rsid w:val="6A333F49"/>
    <w:rsid w:val="6A8D2838"/>
    <w:rsid w:val="6C9A748E"/>
    <w:rsid w:val="6FED3D79"/>
    <w:rsid w:val="72D176D5"/>
    <w:rsid w:val="73E035E1"/>
    <w:rsid w:val="744359CE"/>
    <w:rsid w:val="75104B97"/>
    <w:rsid w:val="79A66A87"/>
    <w:rsid w:val="79C82CDA"/>
    <w:rsid w:val="7D6619C8"/>
    <w:rsid w:val="7F477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43AF74"/>
  <w15:docId w15:val="{93396841-1A95-42DE-8C29-3304EA73B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rFonts w:cstheme="minorBidi"/>
      <w:kern w:val="2"/>
      <w:sz w:val="21"/>
    </w:rPr>
  </w:style>
  <w:style w:type="paragraph" w:styleId="1">
    <w:name w:val="heading 1"/>
    <w:basedOn w:val="a"/>
    <w:next w:val="a"/>
    <w:link w:val="10"/>
    <w:uiPriority w:val="9"/>
    <w:qFormat/>
    <w:pPr>
      <w:snapToGrid w:val="0"/>
      <w:spacing w:line="360" w:lineRule="auto"/>
      <w:jc w:val="center"/>
      <w:outlineLvl w:val="0"/>
    </w:pPr>
    <w:rPr>
      <w:rFonts w:ascii="方正小标宋简体" w:eastAsia="方正小标宋简体" w:hAnsi="方正小标宋简体"/>
      <w:sz w:val="36"/>
      <w:szCs w:val="32"/>
    </w:rPr>
  </w:style>
  <w:style w:type="paragraph" w:styleId="2">
    <w:name w:val="heading 2"/>
    <w:basedOn w:val="a0"/>
    <w:next w:val="a"/>
    <w:link w:val="20"/>
    <w:uiPriority w:val="9"/>
    <w:unhideWhenUsed/>
    <w:qFormat/>
    <w:pPr>
      <w:adjustRightInd w:val="0"/>
      <w:ind w:firstLine="200"/>
      <w:outlineLvl w:val="1"/>
    </w:pPr>
    <w:rPr>
      <w:rFonts w:ascii="黑体" w:eastAsia="黑体" w:hAnsi="黑体"/>
    </w:rPr>
  </w:style>
  <w:style w:type="paragraph" w:styleId="3">
    <w:name w:val="heading 3"/>
    <w:basedOn w:val="a"/>
    <w:next w:val="a"/>
    <w:link w:val="30"/>
    <w:uiPriority w:val="9"/>
    <w:unhideWhenUsed/>
    <w:qFormat/>
    <w:pPr>
      <w:adjustRightInd w:val="0"/>
      <w:snapToGrid w:val="0"/>
      <w:spacing w:line="360" w:lineRule="auto"/>
      <w:ind w:firstLineChars="200" w:firstLine="200"/>
      <w:outlineLvl w:val="2"/>
    </w:pPr>
    <w:rPr>
      <w:rFonts w:ascii="楷体" w:eastAsia="楷体" w:hAnsi="楷体"/>
      <w:b/>
      <w:sz w:val="32"/>
      <w:szCs w:val="32"/>
    </w:rPr>
  </w:style>
  <w:style w:type="paragraph" w:styleId="4">
    <w:name w:val="heading 4"/>
    <w:basedOn w:val="a"/>
    <w:next w:val="a"/>
    <w:link w:val="40"/>
    <w:uiPriority w:val="9"/>
    <w:unhideWhenUsed/>
    <w:qFormat/>
    <w:pPr>
      <w:adjustRightInd w:val="0"/>
      <w:snapToGrid w:val="0"/>
      <w:spacing w:line="360" w:lineRule="auto"/>
      <w:ind w:firstLineChars="200" w:firstLine="200"/>
      <w:outlineLvl w:val="3"/>
    </w:pPr>
    <w:rPr>
      <w:rFonts w:eastAsia="仿宋_GB2312"/>
      <w:sz w:val="32"/>
      <w:szCs w:val="32"/>
    </w:rPr>
  </w:style>
  <w:style w:type="paragraph" w:styleId="5">
    <w:name w:val="heading 5"/>
    <w:basedOn w:val="a"/>
    <w:next w:val="a"/>
    <w:link w:val="50"/>
    <w:uiPriority w:val="9"/>
    <w:unhideWhenUsed/>
    <w:qFormat/>
    <w:pPr>
      <w:adjustRightInd w:val="0"/>
      <w:snapToGrid w:val="0"/>
      <w:spacing w:line="360" w:lineRule="auto"/>
      <w:ind w:firstLineChars="200" w:firstLine="200"/>
      <w:outlineLvl w:val="4"/>
    </w:pPr>
    <w:rPr>
      <w:rFonts w:eastAsia="仿宋_GB231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pPr>
      <w:snapToGrid w:val="0"/>
      <w:spacing w:line="360" w:lineRule="auto"/>
      <w:ind w:firstLineChars="200" w:firstLine="420"/>
    </w:pPr>
    <w:rPr>
      <w:rFonts w:eastAsia="仿宋_GB2312"/>
      <w:sz w:val="32"/>
      <w:szCs w:val="32"/>
    </w:rPr>
  </w:style>
  <w:style w:type="paragraph" w:styleId="a4">
    <w:name w:val="Document Map"/>
    <w:basedOn w:val="a"/>
    <w:link w:val="a5"/>
    <w:uiPriority w:val="99"/>
    <w:semiHidden/>
    <w:unhideWhenUsed/>
    <w:qFormat/>
    <w:pPr>
      <w:snapToGrid w:val="0"/>
      <w:spacing w:line="360" w:lineRule="auto"/>
    </w:pPr>
    <w:rPr>
      <w:rFonts w:ascii="宋体"/>
      <w:sz w:val="18"/>
      <w:szCs w:val="18"/>
    </w:rPr>
  </w:style>
  <w:style w:type="paragraph" w:styleId="a6">
    <w:name w:val="footer"/>
    <w:basedOn w:val="a"/>
    <w:link w:val="a7"/>
    <w:uiPriority w:val="99"/>
    <w:unhideWhenUsed/>
    <w:qFormat/>
    <w:pPr>
      <w:tabs>
        <w:tab w:val="center" w:pos="4153"/>
        <w:tab w:val="right" w:pos="8306"/>
      </w:tabs>
      <w:snapToGrid w:val="0"/>
      <w:jc w:val="left"/>
    </w:pPr>
    <w:rPr>
      <w:rFonts w:eastAsia="仿宋_GB2312"/>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rFonts w:eastAsia="仿宋_GB2312"/>
      <w:sz w:val="18"/>
      <w:szCs w:val="18"/>
    </w:rPr>
  </w:style>
  <w:style w:type="paragraph" w:styleId="aa">
    <w:name w:val="Title"/>
    <w:basedOn w:val="a"/>
    <w:next w:val="a"/>
    <w:link w:val="ab"/>
    <w:uiPriority w:val="10"/>
    <w:qFormat/>
    <w:pPr>
      <w:spacing w:before="240" w:after="60"/>
      <w:jc w:val="center"/>
      <w:outlineLvl w:val="0"/>
    </w:pPr>
    <w:rPr>
      <w:rFonts w:asciiTheme="majorHAnsi" w:eastAsiaTheme="majorEastAsia" w:hAnsiTheme="majorHAnsi" w:cstheme="majorBidi"/>
      <w:b/>
      <w:bCs/>
      <w:sz w:val="32"/>
      <w:szCs w:val="32"/>
    </w:rPr>
  </w:style>
  <w:style w:type="character" w:styleId="ac">
    <w:name w:val="line number"/>
    <w:basedOn w:val="a1"/>
    <w:uiPriority w:val="99"/>
    <w:semiHidden/>
    <w:unhideWhenUsed/>
    <w:qFormat/>
  </w:style>
  <w:style w:type="character" w:styleId="HTML">
    <w:name w:val="HTML Code"/>
    <w:basedOn w:val="a1"/>
    <w:uiPriority w:val="99"/>
    <w:semiHidden/>
    <w:unhideWhenUsed/>
    <w:qFormat/>
    <w:rPr>
      <w:rFonts w:ascii="Courier New" w:hAnsi="Courier New"/>
      <w:sz w:val="20"/>
    </w:rPr>
  </w:style>
  <w:style w:type="character" w:customStyle="1" w:styleId="10">
    <w:name w:val="标题 1 字符"/>
    <w:basedOn w:val="a1"/>
    <w:link w:val="1"/>
    <w:uiPriority w:val="9"/>
    <w:qFormat/>
    <w:rPr>
      <w:rFonts w:ascii="方正小标宋简体" w:eastAsia="方正小标宋简体" w:hAnsi="方正小标宋简体"/>
      <w:sz w:val="36"/>
    </w:rPr>
  </w:style>
  <w:style w:type="character" w:customStyle="1" w:styleId="20">
    <w:name w:val="标题 2 字符"/>
    <w:basedOn w:val="a1"/>
    <w:link w:val="2"/>
    <w:uiPriority w:val="9"/>
    <w:qFormat/>
    <w:rPr>
      <w:rFonts w:ascii="黑体" w:eastAsia="黑体" w:hAnsi="黑体"/>
    </w:rPr>
  </w:style>
  <w:style w:type="character" w:customStyle="1" w:styleId="30">
    <w:name w:val="标题 3 字符"/>
    <w:basedOn w:val="a1"/>
    <w:link w:val="3"/>
    <w:uiPriority w:val="9"/>
    <w:qFormat/>
    <w:rPr>
      <w:rFonts w:ascii="楷体" w:eastAsia="楷体" w:hAnsi="楷体"/>
      <w:b/>
    </w:rPr>
  </w:style>
  <w:style w:type="character" w:customStyle="1" w:styleId="40">
    <w:name w:val="标题 4 字符"/>
    <w:basedOn w:val="a1"/>
    <w:link w:val="4"/>
    <w:uiPriority w:val="9"/>
    <w:qFormat/>
  </w:style>
  <w:style w:type="character" w:customStyle="1" w:styleId="50">
    <w:name w:val="标题 5 字符"/>
    <w:basedOn w:val="a1"/>
    <w:link w:val="5"/>
    <w:uiPriority w:val="9"/>
    <w:qFormat/>
  </w:style>
  <w:style w:type="character" w:customStyle="1" w:styleId="a9">
    <w:name w:val="页眉 字符"/>
    <w:basedOn w:val="a1"/>
    <w:link w:val="a8"/>
    <w:uiPriority w:val="99"/>
    <w:qFormat/>
    <w:rPr>
      <w:sz w:val="18"/>
      <w:szCs w:val="18"/>
    </w:rPr>
  </w:style>
  <w:style w:type="character" w:customStyle="1" w:styleId="a7">
    <w:name w:val="页脚 字符"/>
    <w:basedOn w:val="a1"/>
    <w:link w:val="a6"/>
    <w:uiPriority w:val="99"/>
    <w:qFormat/>
    <w:rPr>
      <w:sz w:val="18"/>
      <w:szCs w:val="18"/>
    </w:rPr>
  </w:style>
  <w:style w:type="character" w:customStyle="1" w:styleId="a5">
    <w:name w:val="文档结构图 字符"/>
    <w:basedOn w:val="a1"/>
    <w:link w:val="a4"/>
    <w:uiPriority w:val="99"/>
    <w:semiHidden/>
    <w:qFormat/>
    <w:rPr>
      <w:rFonts w:ascii="宋体" w:eastAsia="宋体"/>
      <w:sz w:val="18"/>
      <w:szCs w:val="18"/>
    </w:rPr>
  </w:style>
  <w:style w:type="character" w:customStyle="1" w:styleId="ab">
    <w:name w:val="标题 字符"/>
    <w:basedOn w:val="a1"/>
    <w:link w:val="aa"/>
    <w:uiPriority w:val="10"/>
    <w:qFormat/>
    <w:rPr>
      <w:rFonts w:asciiTheme="majorHAnsi" w:eastAsiaTheme="majorEastAsia" w:hAnsiTheme="majorHAnsi" w:cstheme="majorBidi"/>
      <w:b/>
      <w:bCs/>
    </w:rPr>
  </w:style>
  <w:style w:type="character" w:customStyle="1" w:styleId="font11">
    <w:name w:val="font11"/>
    <w:basedOn w:val="a1"/>
    <w:qFormat/>
    <w:rPr>
      <w:rFonts w:ascii="仿宋_GB2312" w:eastAsia="仿宋_GB2312" w:cs="仿宋_GB2312" w:hint="eastAsia"/>
      <w:color w:val="000000"/>
      <w:sz w:val="22"/>
      <w:szCs w:val="22"/>
      <w:u w:val="none"/>
    </w:rPr>
  </w:style>
  <w:style w:type="character" w:customStyle="1" w:styleId="font31">
    <w:name w:val="font3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303133"/>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101</Words>
  <Characters>580</Characters>
  <Application>Microsoft Office Word</Application>
  <DocSecurity>0</DocSecurity>
  <Lines>4</Lines>
  <Paragraphs>1</Paragraphs>
  <ScaleCrop>false</ScaleCrop>
  <Company>神州网信技术有限公司</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chenq</dc:creator>
  <cp:lastModifiedBy>gaozm</cp:lastModifiedBy>
  <cp:revision>10</cp:revision>
  <cp:lastPrinted>2026-07-29T04:36:00Z</cp:lastPrinted>
  <dcterms:created xsi:type="dcterms:W3CDTF">2026-05-09T02:05:00Z</dcterms:created>
  <dcterms:modified xsi:type="dcterms:W3CDTF">2026-11-04T11:44:00Z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eyJoZGlkIjoiYzQ5ZTAwN2YxYjIyYjI3YTVkYzZhYzgwMjUyODk1MDUiLCJ1c2VySWQiOiI4OTUyOTQ1MzIifQ==</vt:lpwstr>
  </property>
  <property fmtid="{D5CDD505-2E9C-101B-9397-08002B2CF9AE}" pid="3" name="KSOProductBuildVer">
    <vt:lpwstr>2052-12.1.0.29161</vt:lpwstr>
  </property>
  <property fmtid="{D5CDD505-2E9C-101B-9397-08002B2CF9AE}" pid="4" name="ICV">
    <vt:lpwstr>2D3A0EE1D1C848C396D94EC09C5AD7F8_13</vt:lpwstr>
  </property>
</Properties>
</file>